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79" w:rsidRPr="00A5651E" w:rsidRDefault="003F7BF4" w:rsidP="00A5651E">
      <w:pPr>
        <w:jc w:val="center"/>
        <w:rPr>
          <w:rFonts w:ascii="Times New Roman" w:hAnsi="Times New Roman" w:cs="Times New Roman"/>
          <w:sz w:val="32"/>
          <w:szCs w:val="21"/>
        </w:rPr>
      </w:pPr>
      <w:r w:rsidRPr="00A5651E">
        <w:rPr>
          <w:rFonts w:ascii="Times New Roman" w:hAnsi="Times New Roman" w:cs="Times New Roman"/>
          <w:sz w:val="32"/>
          <w:szCs w:val="21"/>
        </w:rPr>
        <w:t>Schedule-I</w:t>
      </w:r>
    </w:p>
    <w:p w:rsidR="003F7BF4" w:rsidRPr="001358EE" w:rsidRDefault="003F7BF4" w:rsidP="00A5651E">
      <w:pPr>
        <w:jc w:val="center"/>
        <w:rPr>
          <w:rFonts w:ascii="Times New Roman" w:hAnsi="Times New Roman" w:cs="Times New Roman"/>
          <w:b/>
          <w:szCs w:val="21"/>
          <w:u w:val="single"/>
        </w:rPr>
      </w:pPr>
      <w:r w:rsidRPr="001358EE">
        <w:rPr>
          <w:rFonts w:ascii="Times New Roman" w:hAnsi="Times New Roman" w:cs="Times New Roman"/>
          <w:b/>
          <w:szCs w:val="21"/>
          <w:u w:val="single"/>
        </w:rPr>
        <w:t>DISTRIBUTION GENERATION INTECONNECTINO AGREEMENT (1 KW TO 1MW) BETWEEN DISTRIBUTED GENETAROR AND DISTRIBTION COMPANY</w:t>
      </w:r>
    </w:p>
    <w:p w:rsidR="00EC6E92" w:rsidRDefault="00EC6E92" w:rsidP="00EC6E92">
      <w:pPr>
        <w:rPr>
          <w:rFonts w:ascii="Times New Roman" w:hAnsi="Times New Roman" w:cs="Times New Roman"/>
          <w:szCs w:val="21"/>
        </w:rPr>
      </w:pPr>
    </w:p>
    <w:p w:rsidR="00EC6E92" w:rsidRDefault="00EC6E92" w:rsidP="008B40A0">
      <w:pPr>
        <w:spacing w:line="360" w:lineRule="auto"/>
        <w:jc w:val="both"/>
        <w:rPr>
          <w:rFonts w:ascii="Times New Roman" w:hAnsi="Times New Roman" w:cs="Times New Roman"/>
          <w:szCs w:val="21"/>
        </w:rPr>
      </w:pPr>
      <w:r>
        <w:rPr>
          <w:rFonts w:ascii="Times New Roman" w:hAnsi="Times New Roman" w:cs="Times New Roman"/>
          <w:szCs w:val="21"/>
        </w:rPr>
        <w:t xml:space="preserve">The Distributed Generation Interconnection </w:t>
      </w:r>
      <w:r w:rsidR="00EC1454">
        <w:rPr>
          <w:rFonts w:ascii="Times New Roman" w:hAnsi="Times New Roman" w:cs="Times New Roman"/>
          <w:szCs w:val="21"/>
        </w:rPr>
        <w:t>Agreement (</w:t>
      </w:r>
      <w:r>
        <w:rPr>
          <w:rFonts w:ascii="Times New Roman" w:hAnsi="Times New Roman" w:cs="Times New Roman"/>
          <w:szCs w:val="21"/>
        </w:rPr>
        <w:t>the “</w:t>
      </w:r>
      <w:r w:rsidR="00AF4393">
        <w:rPr>
          <w:rFonts w:ascii="Times New Roman" w:hAnsi="Times New Roman" w:cs="Times New Roman"/>
          <w:szCs w:val="21"/>
        </w:rPr>
        <w:t>Agreement</w:t>
      </w:r>
      <w:r>
        <w:rPr>
          <w:rFonts w:ascii="Times New Roman" w:hAnsi="Times New Roman" w:cs="Times New Roman"/>
          <w:szCs w:val="21"/>
        </w:rPr>
        <w:t xml:space="preserve">”), is made and entered in </w:t>
      </w:r>
      <w:r w:rsidR="00EC1454">
        <w:rPr>
          <w:rFonts w:ascii="Times New Roman" w:hAnsi="Times New Roman" w:cs="Times New Roman"/>
          <w:szCs w:val="21"/>
        </w:rPr>
        <w:t>to this</w:t>
      </w:r>
      <w:r>
        <w:rPr>
          <w:rFonts w:ascii="Times New Roman" w:hAnsi="Times New Roman" w:cs="Times New Roman"/>
          <w:szCs w:val="21"/>
        </w:rPr>
        <w:t xml:space="preserve"> ____________________ (day) of _____________ (month), ______________ (year) by and between __________________________________________ hereinafter called “MEPCO” and ________________________________ hereinafter called the “Applicant”. Applicant shall be 3 </w:t>
      </w:r>
      <w:proofErr w:type="gramStart"/>
      <w:r>
        <w:rPr>
          <w:rFonts w:ascii="Times New Roman" w:hAnsi="Times New Roman" w:cs="Times New Roman"/>
          <w:szCs w:val="21"/>
        </w:rPr>
        <w:t>phase</w:t>
      </w:r>
      <w:proofErr w:type="gramEnd"/>
      <w:r>
        <w:rPr>
          <w:rFonts w:ascii="Times New Roman" w:hAnsi="Times New Roman" w:cs="Times New Roman"/>
          <w:szCs w:val="21"/>
        </w:rPr>
        <w:t xml:space="preserve"> 400V or 11kV MEPCO’s consumer</w:t>
      </w:r>
      <w:r w:rsidR="00BB3F0E">
        <w:rPr>
          <w:rFonts w:ascii="Times New Roman" w:hAnsi="Times New Roman" w:cs="Times New Roman"/>
          <w:szCs w:val="21"/>
        </w:rPr>
        <w:t xml:space="preserve">. MEPCO and the Applicant are herein collectively referred to as the “Parties” and individually as a “Party”. </w:t>
      </w:r>
      <w:r>
        <w:rPr>
          <w:rFonts w:ascii="Times New Roman" w:hAnsi="Times New Roman" w:cs="Times New Roman"/>
          <w:szCs w:val="21"/>
        </w:rPr>
        <w:t xml:space="preserve">  </w:t>
      </w:r>
    </w:p>
    <w:tbl>
      <w:tblPr>
        <w:tblStyle w:val="TableGrid"/>
        <w:tblW w:w="0" w:type="auto"/>
        <w:tblLook w:val="04A0"/>
      </w:tblPr>
      <w:tblGrid>
        <w:gridCol w:w="9245"/>
      </w:tblGrid>
      <w:tr w:rsidR="00F45957" w:rsidTr="001537A2">
        <w:tc>
          <w:tcPr>
            <w:tcW w:w="9245" w:type="dxa"/>
            <w:shd w:val="clear" w:color="auto" w:fill="000000" w:themeFill="text1"/>
          </w:tcPr>
          <w:p w:rsidR="00F45957" w:rsidRDefault="001537A2" w:rsidP="001537A2">
            <w:pPr>
              <w:jc w:val="center"/>
              <w:rPr>
                <w:rFonts w:ascii="Times New Roman" w:hAnsi="Times New Roman" w:cs="Times New Roman"/>
                <w:szCs w:val="21"/>
              </w:rPr>
            </w:pPr>
            <w:r>
              <w:rPr>
                <w:rFonts w:ascii="Times New Roman" w:hAnsi="Times New Roman" w:cs="Times New Roman"/>
                <w:szCs w:val="21"/>
              </w:rPr>
              <w:t>Recitals</w:t>
            </w:r>
          </w:p>
        </w:tc>
      </w:tr>
    </w:tbl>
    <w:p w:rsidR="0093094B" w:rsidRDefault="0093094B" w:rsidP="00BB3F0E">
      <w:pPr>
        <w:jc w:val="both"/>
        <w:rPr>
          <w:rFonts w:ascii="Times New Roman" w:hAnsi="Times New Roman" w:cs="Times New Roman"/>
          <w:szCs w:val="21"/>
        </w:rPr>
      </w:pPr>
    </w:p>
    <w:p w:rsidR="004F313E" w:rsidRDefault="004F313E" w:rsidP="00EE75C3">
      <w:pPr>
        <w:pStyle w:val="ListParagraph"/>
        <w:numPr>
          <w:ilvl w:val="0"/>
          <w:numId w:val="1"/>
        </w:numPr>
        <w:spacing w:line="360" w:lineRule="auto"/>
        <w:jc w:val="both"/>
        <w:rPr>
          <w:rFonts w:ascii="Times New Roman" w:hAnsi="Times New Roman" w:cs="Times New Roman"/>
          <w:szCs w:val="21"/>
        </w:rPr>
      </w:pPr>
      <w:r>
        <w:rPr>
          <w:rFonts w:ascii="Times New Roman" w:hAnsi="Times New Roman" w:cs="Times New Roman"/>
          <w:szCs w:val="21"/>
        </w:rPr>
        <w:t>MEPCO is the owner of the electric distribution system serving _____________________________________________ [Insert legal description of property or address] “MEPCO’s Distribution System”.</w:t>
      </w:r>
    </w:p>
    <w:p w:rsidR="0043358F" w:rsidRDefault="008B40A0" w:rsidP="00EE75C3">
      <w:pPr>
        <w:pStyle w:val="ListParagraph"/>
        <w:numPr>
          <w:ilvl w:val="0"/>
          <w:numId w:val="1"/>
        </w:numPr>
        <w:spacing w:line="360" w:lineRule="auto"/>
        <w:jc w:val="both"/>
        <w:rPr>
          <w:rFonts w:ascii="Times New Roman" w:hAnsi="Times New Roman" w:cs="Times New Roman"/>
          <w:szCs w:val="21"/>
        </w:rPr>
      </w:pPr>
      <w:r>
        <w:rPr>
          <w:rFonts w:ascii="Times New Roman" w:hAnsi="Times New Roman" w:cs="Times New Roman"/>
          <w:szCs w:val="21"/>
        </w:rPr>
        <w:t xml:space="preserve">Applicant </w:t>
      </w:r>
      <w:r w:rsidR="00695051">
        <w:rPr>
          <w:rFonts w:ascii="Times New Roman" w:hAnsi="Times New Roman" w:cs="Times New Roman"/>
          <w:szCs w:val="21"/>
        </w:rPr>
        <w:t xml:space="preserve">desires to install a Distributed Generator (DG) facility or energy storage device using solar or wind energy resources </w:t>
      </w:r>
      <w:r w:rsidR="006E59A5">
        <w:rPr>
          <w:rFonts w:ascii="Times New Roman" w:hAnsi="Times New Roman" w:cs="Times New Roman"/>
          <w:szCs w:val="21"/>
        </w:rPr>
        <w:t xml:space="preserve">with a capacity greater than 1KW but no more than 1M, including </w:t>
      </w:r>
      <w:r w:rsidR="0043358F">
        <w:rPr>
          <w:rFonts w:ascii="Times New Roman" w:hAnsi="Times New Roman" w:cs="Times New Roman"/>
          <w:szCs w:val="21"/>
        </w:rPr>
        <w:t>related interconnection equipment (the “DG Facility”) and to interconnect the DG Facility to the DISCO’s distribution system.</w:t>
      </w:r>
    </w:p>
    <w:p w:rsidR="00F359BC" w:rsidRDefault="005121AC" w:rsidP="00EE75C3">
      <w:pPr>
        <w:pStyle w:val="ListParagraph"/>
        <w:numPr>
          <w:ilvl w:val="0"/>
          <w:numId w:val="1"/>
        </w:numPr>
        <w:spacing w:line="360" w:lineRule="auto"/>
        <w:jc w:val="both"/>
        <w:rPr>
          <w:rFonts w:ascii="Times New Roman" w:hAnsi="Times New Roman" w:cs="Times New Roman"/>
          <w:szCs w:val="21"/>
        </w:rPr>
      </w:pPr>
      <w:r>
        <w:rPr>
          <w:rFonts w:ascii="Times New Roman" w:hAnsi="Times New Roman" w:cs="Times New Roman"/>
          <w:szCs w:val="21"/>
        </w:rPr>
        <w:t xml:space="preserve">DISCO has previously reviewed and approve applicant’s DG Interconnection Applicant Form dated _____________, and supporting materials </w:t>
      </w:r>
      <w:r w:rsidR="008E2DC0">
        <w:rPr>
          <w:rFonts w:ascii="Times New Roman" w:hAnsi="Times New Roman" w:cs="Times New Roman"/>
          <w:szCs w:val="21"/>
        </w:rPr>
        <w:t xml:space="preserve">(the Application”). </w:t>
      </w:r>
      <w:r w:rsidR="00F359BC">
        <w:rPr>
          <w:rFonts w:ascii="Times New Roman" w:hAnsi="Times New Roman" w:cs="Times New Roman"/>
          <w:szCs w:val="21"/>
        </w:rPr>
        <w:t xml:space="preserve">The completed Application is attached as Exhibit I and incorporated into this Agreement. </w:t>
      </w:r>
    </w:p>
    <w:p w:rsidR="004C10B1" w:rsidRDefault="00F679C5" w:rsidP="00EE75C3">
      <w:pPr>
        <w:pStyle w:val="ListParagraph"/>
        <w:numPr>
          <w:ilvl w:val="0"/>
          <w:numId w:val="1"/>
        </w:numPr>
        <w:spacing w:line="360" w:lineRule="auto"/>
        <w:jc w:val="both"/>
        <w:rPr>
          <w:rFonts w:ascii="Times New Roman" w:hAnsi="Times New Roman" w:cs="Times New Roman"/>
          <w:szCs w:val="21"/>
        </w:rPr>
      </w:pPr>
      <w:r>
        <w:rPr>
          <w:rFonts w:ascii="Times New Roman" w:hAnsi="Times New Roman" w:cs="Times New Roman"/>
          <w:szCs w:val="21"/>
        </w:rPr>
        <w:t>Applicant wishes to interconnect the DG Facility to DISCO’s distribution system and DISCO is willing to permit such interconnection subject</w:t>
      </w:r>
      <w:r w:rsidR="005121AC">
        <w:rPr>
          <w:rFonts w:ascii="Times New Roman" w:hAnsi="Times New Roman" w:cs="Times New Roman"/>
          <w:szCs w:val="21"/>
        </w:rPr>
        <w:t xml:space="preserve"> </w:t>
      </w:r>
      <w:r w:rsidR="004C10B1">
        <w:rPr>
          <w:rFonts w:ascii="Times New Roman" w:hAnsi="Times New Roman" w:cs="Times New Roman"/>
          <w:szCs w:val="21"/>
        </w:rPr>
        <w:t xml:space="preserve"> to the terms and conditions </w:t>
      </w:r>
      <w:proofErr w:type="spellStart"/>
      <w:r w:rsidR="004C10B1">
        <w:rPr>
          <w:rFonts w:ascii="Times New Roman" w:hAnsi="Times New Roman" w:cs="Times New Roman"/>
          <w:szCs w:val="21"/>
        </w:rPr>
        <w:t>sent</w:t>
      </w:r>
      <w:proofErr w:type="spellEnd"/>
      <w:r w:rsidR="004C10B1">
        <w:rPr>
          <w:rFonts w:ascii="Times New Roman" w:hAnsi="Times New Roman" w:cs="Times New Roman"/>
          <w:szCs w:val="21"/>
        </w:rPr>
        <w:t xml:space="preserve"> forth: (I) the completed Application approved by DISCO; (2) this Agreement. </w:t>
      </w:r>
    </w:p>
    <w:p w:rsidR="007055B6" w:rsidRDefault="0095489A" w:rsidP="00EE75C3">
      <w:pPr>
        <w:pStyle w:val="ListParagraph"/>
        <w:numPr>
          <w:ilvl w:val="0"/>
          <w:numId w:val="1"/>
        </w:numPr>
        <w:spacing w:line="360" w:lineRule="auto"/>
        <w:jc w:val="both"/>
        <w:rPr>
          <w:rFonts w:ascii="Times New Roman" w:hAnsi="Times New Roman" w:cs="Times New Roman"/>
          <w:szCs w:val="21"/>
        </w:rPr>
      </w:pPr>
      <w:r>
        <w:rPr>
          <w:rFonts w:ascii="Times New Roman" w:hAnsi="Times New Roman" w:cs="Times New Roman"/>
          <w:szCs w:val="21"/>
        </w:rPr>
        <w:t xml:space="preserve">No agency or partnership is created with the interconnection of the applicants DG </w:t>
      </w:r>
      <w:r w:rsidR="00F35EE6">
        <w:rPr>
          <w:rFonts w:ascii="Times New Roman" w:hAnsi="Times New Roman" w:cs="Times New Roman"/>
          <w:szCs w:val="21"/>
        </w:rPr>
        <w:t>Facility</w:t>
      </w:r>
      <w:r>
        <w:rPr>
          <w:rFonts w:ascii="Times New Roman" w:hAnsi="Times New Roman" w:cs="Times New Roman"/>
          <w:szCs w:val="21"/>
        </w:rPr>
        <w:t>.</w:t>
      </w:r>
      <w:r w:rsidR="0043358F">
        <w:rPr>
          <w:rFonts w:ascii="Times New Roman" w:hAnsi="Times New Roman" w:cs="Times New Roman"/>
          <w:szCs w:val="21"/>
        </w:rPr>
        <w:t xml:space="preserve">  </w:t>
      </w:r>
      <w:r w:rsidR="006E59A5">
        <w:rPr>
          <w:rFonts w:ascii="Times New Roman" w:hAnsi="Times New Roman" w:cs="Times New Roman"/>
          <w:szCs w:val="21"/>
        </w:rPr>
        <w:t xml:space="preserve"> </w:t>
      </w:r>
      <w:r w:rsidR="00695051">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145EC6" w:rsidTr="00145EC6">
        <w:tc>
          <w:tcPr>
            <w:tcW w:w="9245" w:type="dxa"/>
            <w:shd w:val="clear" w:color="auto" w:fill="000000" w:themeFill="text1"/>
            <w:vAlign w:val="center"/>
          </w:tcPr>
          <w:p w:rsidR="00145EC6" w:rsidRDefault="00145EC6" w:rsidP="00145EC6">
            <w:pPr>
              <w:spacing w:line="360" w:lineRule="auto"/>
              <w:jc w:val="center"/>
              <w:rPr>
                <w:rFonts w:ascii="Times New Roman" w:hAnsi="Times New Roman" w:cs="Times New Roman"/>
                <w:szCs w:val="21"/>
              </w:rPr>
            </w:pPr>
            <w:r>
              <w:rPr>
                <w:rFonts w:ascii="Times New Roman" w:hAnsi="Times New Roman" w:cs="Times New Roman"/>
                <w:szCs w:val="21"/>
              </w:rPr>
              <w:t>Agreement</w:t>
            </w:r>
          </w:p>
        </w:tc>
      </w:tr>
    </w:tbl>
    <w:p w:rsidR="00406985" w:rsidRDefault="00406985" w:rsidP="00E04EDC">
      <w:pPr>
        <w:spacing w:line="360" w:lineRule="auto"/>
        <w:ind w:left="360"/>
        <w:jc w:val="both"/>
        <w:rPr>
          <w:rFonts w:ascii="Times New Roman" w:hAnsi="Times New Roman" w:cs="Times New Roman"/>
          <w:szCs w:val="21"/>
        </w:rPr>
      </w:pPr>
    </w:p>
    <w:p w:rsidR="00CB0362" w:rsidRDefault="00CB0362" w:rsidP="00E04EDC">
      <w:pPr>
        <w:spacing w:line="360" w:lineRule="auto"/>
        <w:ind w:left="360"/>
        <w:jc w:val="both"/>
        <w:rPr>
          <w:rFonts w:ascii="Times New Roman" w:hAnsi="Times New Roman" w:cs="Times New Roman"/>
          <w:szCs w:val="21"/>
        </w:rPr>
      </w:pPr>
      <w:r>
        <w:rPr>
          <w:rFonts w:ascii="Times New Roman" w:hAnsi="Times New Roman" w:cs="Times New Roman"/>
          <w:szCs w:val="21"/>
        </w:rPr>
        <w:t xml:space="preserve">NOW THERFORE, in consideration </w:t>
      </w:r>
      <w:r w:rsidR="00243756">
        <w:rPr>
          <w:rFonts w:ascii="Times New Roman" w:hAnsi="Times New Roman" w:cs="Times New Roman"/>
          <w:szCs w:val="21"/>
        </w:rPr>
        <w:t>of the foregoing Recitals and for good and valuable consideration, the MEPCO and Applicant agree as follows:-</w:t>
      </w:r>
    </w:p>
    <w:tbl>
      <w:tblPr>
        <w:tblStyle w:val="TableGrid"/>
        <w:tblW w:w="0" w:type="auto"/>
        <w:tblInd w:w="360" w:type="dxa"/>
        <w:shd w:val="clear" w:color="auto" w:fill="000000" w:themeFill="text1"/>
        <w:tblLook w:val="04A0"/>
      </w:tblPr>
      <w:tblGrid>
        <w:gridCol w:w="8885"/>
      </w:tblGrid>
      <w:tr w:rsidR="005B4A40" w:rsidTr="005B4A40">
        <w:tc>
          <w:tcPr>
            <w:tcW w:w="9245" w:type="dxa"/>
            <w:shd w:val="clear" w:color="auto" w:fill="000000" w:themeFill="text1"/>
          </w:tcPr>
          <w:p w:rsidR="005B4A40" w:rsidRPr="005B4A40" w:rsidRDefault="005B4A40"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 xml:space="preserve">Design Requirements </w:t>
            </w:r>
          </w:p>
        </w:tc>
      </w:tr>
    </w:tbl>
    <w:p w:rsidR="00406985" w:rsidRDefault="00406985" w:rsidP="00E04EDC">
      <w:pPr>
        <w:spacing w:line="360" w:lineRule="auto"/>
        <w:ind w:left="360"/>
        <w:jc w:val="both"/>
        <w:rPr>
          <w:rFonts w:ascii="Times New Roman" w:hAnsi="Times New Roman" w:cs="Times New Roman"/>
          <w:szCs w:val="21"/>
        </w:rPr>
      </w:pPr>
    </w:p>
    <w:p w:rsidR="007F0CF9" w:rsidRDefault="00715B88" w:rsidP="00E04EDC">
      <w:pPr>
        <w:spacing w:line="360" w:lineRule="auto"/>
        <w:ind w:left="360"/>
        <w:jc w:val="both"/>
        <w:rPr>
          <w:rFonts w:ascii="Times New Roman" w:hAnsi="Times New Roman" w:cs="Times New Roman"/>
          <w:szCs w:val="21"/>
        </w:rPr>
      </w:pPr>
      <w:r>
        <w:rPr>
          <w:rFonts w:ascii="Times New Roman" w:hAnsi="Times New Roman" w:cs="Times New Roman"/>
          <w:szCs w:val="21"/>
        </w:rPr>
        <w:t xml:space="preserve">The DG Facility shall be installed in compliance with NEPRA (Alternative &amp; Renewable Energy) Distributed Generation / Net Metering Regulations 2015 </w:t>
      </w:r>
    </w:p>
    <w:p w:rsidR="00623370" w:rsidRDefault="00623370" w:rsidP="00E04EDC">
      <w:pPr>
        <w:spacing w:line="360" w:lineRule="auto"/>
        <w:ind w:left="360"/>
        <w:jc w:val="both"/>
        <w:rPr>
          <w:rFonts w:ascii="Times New Roman" w:hAnsi="Times New Roman" w:cs="Times New Roman"/>
          <w:szCs w:val="21"/>
        </w:rPr>
      </w:pPr>
    </w:p>
    <w:p w:rsidR="00623370" w:rsidRDefault="00623370" w:rsidP="00E04EDC">
      <w:pPr>
        <w:spacing w:line="360" w:lineRule="auto"/>
        <w:ind w:left="360"/>
        <w:jc w:val="both"/>
        <w:rPr>
          <w:rFonts w:ascii="Times New Roman" w:hAnsi="Times New Roman" w:cs="Times New Roman"/>
          <w:szCs w:val="21"/>
        </w:rPr>
      </w:pPr>
    </w:p>
    <w:p w:rsidR="00623370" w:rsidRDefault="00623370" w:rsidP="00E04EDC">
      <w:pPr>
        <w:spacing w:line="360" w:lineRule="auto"/>
        <w:ind w:left="360"/>
        <w:jc w:val="both"/>
        <w:rPr>
          <w:rFonts w:ascii="Times New Roman" w:hAnsi="Times New Roman" w:cs="Times New Roman"/>
          <w:szCs w:val="21"/>
        </w:rPr>
      </w:pPr>
    </w:p>
    <w:tbl>
      <w:tblPr>
        <w:tblStyle w:val="TableGrid"/>
        <w:tblW w:w="0" w:type="auto"/>
        <w:tblInd w:w="360" w:type="dxa"/>
        <w:shd w:val="clear" w:color="auto" w:fill="000000" w:themeFill="text1"/>
        <w:tblLook w:val="04A0"/>
      </w:tblPr>
      <w:tblGrid>
        <w:gridCol w:w="8885"/>
      </w:tblGrid>
      <w:tr w:rsidR="00C3355A" w:rsidTr="00C3355A">
        <w:tc>
          <w:tcPr>
            <w:tcW w:w="9245" w:type="dxa"/>
            <w:shd w:val="clear" w:color="auto" w:fill="000000" w:themeFill="text1"/>
          </w:tcPr>
          <w:p w:rsidR="00C3355A" w:rsidRPr="00C3355A" w:rsidRDefault="00C3355A"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lastRenderedPageBreak/>
              <w:t xml:space="preserve">Applicant’s Representations and Warranties   </w:t>
            </w:r>
          </w:p>
        </w:tc>
      </w:tr>
    </w:tbl>
    <w:p w:rsidR="00404AE5" w:rsidRDefault="00404AE5" w:rsidP="00404AE5">
      <w:pPr>
        <w:spacing w:line="240" w:lineRule="auto"/>
        <w:ind w:left="360"/>
        <w:jc w:val="both"/>
        <w:rPr>
          <w:rFonts w:ascii="Times New Roman" w:hAnsi="Times New Roman" w:cs="Times New Roman"/>
          <w:szCs w:val="21"/>
        </w:rPr>
      </w:pPr>
    </w:p>
    <w:p w:rsidR="00BE0B67" w:rsidRDefault="00BE0B67" w:rsidP="00404AE5">
      <w:pPr>
        <w:spacing w:line="240" w:lineRule="auto"/>
        <w:ind w:left="360"/>
        <w:jc w:val="both"/>
        <w:rPr>
          <w:rFonts w:ascii="Times New Roman" w:hAnsi="Times New Roman" w:cs="Times New Roman"/>
          <w:szCs w:val="21"/>
        </w:rPr>
      </w:pPr>
      <w:r>
        <w:rPr>
          <w:rFonts w:ascii="Times New Roman" w:hAnsi="Times New Roman" w:cs="Times New Roman"/>
          <w:szCs w:val="21"/>
        </w:rPr>
        <w:t>Applicant represents and warrants that:-</w:t>
      </w:r>
    </w:p>
    <w:p w:rsidR="00404AE5" w:rsidRDefault="00404AE5" w:rsidP="00EE75C3">
      <w:pPr>
        <w:pStyle w:val="ListParagraph"/>
        <w:numPr>
          <w:ilvl w:val="0"/>
          <w:numId w:val="3"/>
        </w:numPr>
        <w:spacing w:line="240" w:lineRule="auto"/>
        <w:jc w:val="both"/>
        <w:rPr>
          <w:rFonts w:ascii="Times New Roman" w:hAnsi="Times New Roman" w:cs="Times New Roman"/>
          <w:szCs w:val="21"/>
        </w:rPr>
      </w:pPr>
      <w:r>
        <w:rPr>
          <w:rFonts w:ascii="Times New Roman" w:hAnsi="Times New Roman" w:cs="Times New Roman"/>
          <w:szCs w:val="21"/>
        </w:rPr>
        <w:t xml:space="preserve">The DG Facility </w:t>
      </w:r>
      <w:r w:rsidR="00754949">
        <w:rPr>
          <w:rFonts w:ascii="Times New Roman" w:hAnsi="Times New Roman" w:cs="Times New Roman"/>
          <w:szCs w:val="21"/>
        </w:rPr>
        <w:t>is fully and accurately described in the Application.</w:t>
      </w:r>
    </w:p>
    <w:p w:rsidR="00754949" w:rsidRDefault="00E23F07" w:rsidP="00EE75C3">
      <w:pPr>
        <w:pStyle w:val="ListParagraph"/>
        <w:numPr>
          <w:ilvl w:val="0"/>
          <w:numId w:val="3"/>
        </w:numPr>
        <w:spacing w:line="240" w:lineRule="auto"/>
        <w:jc w:val="both"/>
        <w:rPr>
          <w:rFonts w:ascii="Times New Roman" w:hAnsi="Times New Roman" w:cs="Times New Roman"/>
          <w:szCs w:val="21"/>
        </w:rPr>
      </w:pPr>
      <w:r>
        <w:rPr>
          <w:rFonts w:ascii="Times New Roman" w:hAnsi="Times New Roman" w:cs="Times New Roman"/>
          <w:szCs w:val="21"/>
        </w:rPr>
        <w:t xml:space="preserve">All information in the Application </w:t>
      </w:r>
      <w:r w:rsidR="00706764">
        <w:rPr>
          <w:rFonts w:ascii="Times New Roman" w:hAnsi="Times New Roman" w:cs="Times New Roman"/>
          <w:szCs w:val="21"/>
        </w:rPr>
        <w:t>is true and correct.</w:t>
      </w:r>
    </w:p>
    <w:p w:rsidR="00706764" w:rsidRDefault="00706764" w:rsidP="00EE75C3">
      <w:pPr>
        <w:pStyle w:val="ListParagraph"/>
        <w:numPr>
          <w:ilvl w:val="0"/>
          <w:numId w:val="3"/>
        </w:numPr>
        <w:spacing w:line="240" w:lineRule="auto"/>
        <w:jc w:val="both"/>
        <w:rPr>
          <w:rFonts w:ascii="Times New Roman" w:hAnsi="Times New Roman" w:cs="Times New Roman"/>
          <w:szCs w:val="21"/>
        </w:rPr>
      </w:pPr>
      <w:r>
        <w:rPr>
          <w:rFonts w:ascii="Times New Roman" w:hAnsi="Times New Roman" w:cs="Times New Roman"/>
          <w:szCs w:val="21"/>
        </w:rPr>
        <w:t>The DG Facility has been installed to Applicant’s satisfaction;</w:t>
      </w:r>
    </w:p>
    <w:p w:rsidR="00766AEB" w:rsidRDefault="00766AEB" w:rsidP="00EE75C3">
      <w:pPr>
        <w:pStyle w:val="ListParagraph"/>
        <w:numPr>
          <w:ilvl w:val="0"/>
          <w:numId w:val="3"/>
        </w:numPr>
        <w:spacing w:line="240" w:lineRule="auto"/>
        <w:jc w:val="both"/>
        <w:rPr>
          <w:rFonts w:ascii="Times New Roman" w:hAnsi="Times New Roman" w:cs="Times New Roman"/>
          <w:szCs w:val="21"/>
        </w:rPr>
      </w:pPr>
      <w:r>
        <w:rPr>
          <w:rFonts w:ascii="Times New Roman" w:hAnsi="Times New Roman" w:cs="Times New Roman"/>
          <w:szCs w:val="21"/>
        </w:rPr>
        <w:t xml:space="preserve">Applicant has been given warranty information and an operation manual for the DG Facility. </w:t>
      </w:r>
    </w:p>
    <w:p w:rsidR="00766AEB" w:rsidRDefault="00766AEB" w:rsidP="00EE75C3">
      <w:pPr>
        <w:pStyle w:val="ListParagraph"/>
        <w:numPr>
          <w:ilvl w:val="0"/>
          <w:numId w:val="3"/>
        </w:numPr>
        <w:spacing w:line="240" w:lineRule="auto"/>
        <w:jc w:val="both"/>
        <w:rPr>
          <w:rFonts w:ascii="Times New Roman" w:hAnsi="Times New Roman" w:cs="Times New Roman"/>
          <w:szCs w:val="21"/>
        </w:rPr>
      </w:pPr>
      <w:r>
        <w:rPr>
          <w:rFonts w:ascii="Times New Roman" w:hAnsi="Times New Roman" w:cs="Times New Roman"/>
          <w:szCs w:val="21"/>
        </w:rPr>
        <w:t xml:space="preserve">Applicant has been adequately instructed in the operation and maintenance of the DG Facility. </w:t>
      </w:r>
    </w:p>
    <w:p w:rsidR="0054186B" w:rsidRPr="00404AE5" w:rsidRDefault="0054186B" w:rsidP="0054186B">
      <w:pPr>
        <w:pStyle w:val="ListParagraph"/>
        <w:spacing w:line="240" w:lineRule="auto"/>
        <w:jc w:val="both"/>
        <w:rPr>
          <w:rFonts w:ascii="Times New Roman" w:hAnsi="Times New Roman" w:cs="Times New Roman"/>
          <w:szCs w:val="21"/>
        </w:rPr>
      </w:pPr>
    </w:p>
    <w:tbl>
      <w:tblPr>
        <w:tblStyle w:val="TableGrid"/>
        <w:tblW w:w="0" w:type="auto"/>
        <w:tblInd w:w="360" w:type="dxa"/>
        <w:shd w:val="clear" w:color="auto" w:fill="000000" w:themeFill="text1"/>
        <w:tblLook w:val="04A0"/>
      </w:tblPr>
      <w:tblGrid>
        <w:gridCol w:w="8885"/>
      </w:tblGrid>
      <w:tr w:rsidR="0002196C" w:rsidTr="0002196C">
        <w:tc>
          <w:tcPr>
            <w:tcW w:w="9245" w:type="dxa"/>
            <w:shd w:val="clear" w:color="auto" w:fill="000000" w:themeFill="text1"/>
          </w:tcPr>
          <w:p w:rsidR="0002196C" w:rsidRPr="0054186B" w:rsidRDefault="0054186B"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Interconnection Disconnect Switch</w:t>
            </w:r>
          </w:p>
        </w:tc>
      </w:tr>
    </w:tbl>
    <w:p w:rsidR="00BE0B67" w:rsidRDefault="007B42A7" w:rsidP="007B42A7">
      <w:pPr>
        <w:spacing w:line="240" w:lineRule="auto"/>
        <w:ind w:left="360"/>
        <w:jc w:val="both"/>
        <w:rPr>
          <w:rFonts w:ascii="Times New Roman" w:hAnsi="Times New Roman" w:cs="Times New Roman"/>
          <w:szCs w:val="21"/>
        </w:rPr>
      </w:pPr>
      <w:r>
        <w:rPr>
          <w:rFonts w:ascii="Times New Roman" w:hAnsi="Times New Roman" w:cs="Times New Roman"/>
          <w:szCs w:val="21"/>
        </w:rPr>
        <w:t xml:space="preserve">The </w:t>
      </w:r>
      <w:r w:rsidR="00CD0535">
        <w:rPr>
          <w:rFonts w:ascii="Times New Roman" w:hAnsi="Times New Roman" w:cs="Times New Roman"/>
          <w:szCs w:val="21"/>
        </w:rPr>
        <w:t>MEPCO</w:t>
      </w:r>
      <w:r>
        <w:rPr>
          <w:rFonts w:ascii="Times New Roman" w:hAnsi="Times New Roman" w:cs="Times New Roman"/>
          <w:szCs w:val="21"/>
        </w:rPr>
        <w:t xml:space="preserve"> may required that the Applicant furnish and install an interconnection disconnect switch that opens; with a visual break, all underground poles of the interconnection circuit. The interconnection disconnect switch shall be rate for the voltage and fault current requirements of the DG Facility</w:t>
      </w:r>
      <w:r w:rsidR="00386230">
        <w:rPr>
          <w:rFonts w:ascii="Times New Roman" w:hAnsi="Times New Roman" w:cs="Times New Roman"/>
          <w:szCs w:val="21"/>
        </w:rPr>
        <w:t xml:space="preserve"> and shall meet all applicable IEC, IEEE Standards, as well as applicable requirements of the NEPRA Grid Code</w:t>
      </w:r>
      <w:r w:rsidR="00930B8B">
        <w:rPr>
          <w:rFonts w:ascii="Times New Roman" w:hAnsi="Times New Roman" w:cs="Times New Roman"/>
          <w:szCs w:val="21"/>
        </w:rPr>
        <w:t>. The switch enclosure shall be properly grounded. The interconnection disconnect switch s</w:t>
      </w:r>
      <w:r w:rsidR="000D0E33">
        <w:rPr>
          <w:rFonts w:ascii="Times New Roman" w:hAnsi="Times New Roman" w:cs="Times New Roman"/>
          <w:szCs w:val="21"/>
        </w:rPr>
        <w:t>hall be accessible at all times, located</w:t>
      </w:r>
      <w:r w:rsidR="00CD0535">
        <w:rPr>
          <w:rFonts w:ascii="Times New Roman" w:hAnsi="Times New Roman" w:cs="Times New Roman"/>
          <w:szCs w:val="21"/>
        </w:rPr>
        <w:t xml:space="preserve"> for case of access of MEPCO</w:t>
      </w:r>
      <w:r w:rsidR="009E38A4">
        <w:rPr>
          <w:rFonts w:ascii="Times New Roman" w:hAnsi="Times New Roman" w:cs="Times New Roman"/>
          <w:szCs w:val="21"/>
        </w:rPr>
        <w:t xml:space="preserve"> personnel, and shall be capable of being locked in the open position. The Applicant shall follow the MEPCO’s recommended switching, clearance, tagging and locking procedures. </w:t>
      </w:r>
      <w:r w:rsidR="000D0E33">
        <w:rPr>
          <w:rFonts w:ascii="Times New Roman" w:hAnsi="Times New Roman" w:cs="Times New Roman"/>
          <w:szCs w:val="21"/>
        </w:rPr>
        <w:t xml:space="preserve"> </w:t>
      </w:r>
      <w:r w:rsidR="00930B8B">
        <w:rPr>
          <w:rFonts w:ascii="Times New Roman" w:hAnsi="Times New Roman" w:cs="Times New Roman"/>
          <w:szCs w:val="21"/>
        </w:rPr>
        <w:t xml:space="preserve">  </w:t>
      </w:r>
      <w:r>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E95141" w:rsidTr="009E38A4">
        <w:tc>
          <w:tcPr>
            <w:tcW w:w="8885" w:type="dxa"/>
            <w:shd w:val="clear" w:color="auto" w:fill="000000" w:themeFill="text1"/>
          </w:tcPr>
          <w:p w:rsidR="00E95141" w:rsidRPr="00E95141" w:rsidRDefault="00E95141"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Modifications  to the DG Facility</w:t>
            </w:r>
          </w:p>
        </w:tc>
      </w:tr>
    </w:tbl>
    <w:p w:rsidR="00E560D1" w:rsidRDefault="003E60F4" w:rsidP="003E60F4">
      <w:pPr>
        <w:spacing w:line="240" w:lineRule="auto"/>
        <w:ind w:left="360"/>
        <w:jc w:val="both"/>
        <w:rPr>
          <w:rFonts w:ascii="Times New Roman" w:hAnsi="Times New Roman" w:cs="Times New Roman"/>
          <w:szCs w:val="21"/>
        </w:rPr>
      </w:pPr>
      <w:r>
        <w:rPr>
          <w:rFonts w:ascii="Times New Roman" w:hAnsi="Times New Roman" w:cs="Times New Roman"/>
          <w:szCs w:val="21"/>
        </w:rPr>
        <w:t>Applicant shall notify MEPCO of plans for any material modification to the DG Facility by providing at least forty working days of advance notice, “Material Modification “is defined as any modification that changes the maximum electrical</w:t>
      </w:r>
      <w:r w:rsidR="00903F37">
        <w:rPr>
          <w:rFonts w:ascii="Times New Roman" w:hAnsi="Times New Roman" w:cs="Times New Roman"/>
          <w:szCs w:val="21"/>
        </w:rPr>
        <w:t xml:space="preserve"> output of the DG Facility</w:t>
      </w:r>
      <w:r w:rsidR="002A2CB7">
        <w:rPr>
          <w:rFonts w:ascii="Times New Roman" w:hAnsi="Times New Roman" w:cs="Times New Roman"/>
          <w:szCs w:val="21"/>
        </w:rPr>
        <w:t xml:space="preserve"> or changes the interconnection equipment. The notification shall consist of a completed, revised. Application and such supporting materials as may be reasonably requested by MEPCO. Applicant agrees not to commence installation of any material modification</w:t>
      </w:r>
      <w:r w:rsidR="00304C27">
        <w:rPr>
          <w:rFonts w:ascii="Times New Roman" w:hAnsi="Times New Roman" w:cs="Times New Roman"/>
          <w:szCs w:val="21"/>
        </w:rPr>
        <w:t xml:space="preserve"> to the DG Facility until MEPCO has approved the revised Application.  </w:t>
      </w:r>
      <w:r w:rsidR="002A2CB7">
        <w:rPr>
          <w:rFonts w:ascii="Times New Roman" w:hAnsi="Times New Roman" w:cs="Times New Roman"/>
          <w:szCs w:val="21"/>
        </w:rPr>
        <w:t xml:space="preserve">   </w:t>
      </w:r>
      <w:r w:rsidR="00903F37">
        <w:rPr>
          <w:rFonts w:ascii="Times New Roman" w:hAnsi="Times New Roman" w:cs="Times New Roman"/>
          <w:szCs w:val="21"/>
        </w:rPr>
        <w:t xml:space="preserve"> </w:t>
      </w:r>
      <w:r>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493F6E" w:rsidTr="00304C27">
        <w:tc>
          <w:tcPr>
            <w:tcW w:w="8885" w:type="dxa"/>
            <w:shd w:val="clear" w:color="auto" w:fill="000000" w:themeFill="text1"/>
          </w:tcPr>
          <w:p w:rsidR="00493F6E" w:rsidRPr="00AA62DC" w:rsidRDefault="00AA62DC"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 xml:space="preserve">Insurance, Indemnification, Liability </w:t>
            </w:r>
          </w:p>
        </w:tc>
      </w:tr>
    </w:tbl>
    <w:p w:rsidR="00147696" w:rsidRPr="00147696" w:rsidRDefault="00147696" w:rsidP="00EE75C3">
      <w:pPr>
        <w:pStyle w:val="ListParagraph"/>
        <w:numPr>
          <w:ilvl w:val="1"/>
          <w:numId w:val="2"/>
        </w:numPr>
        <w:spacing w:line="240" w:lineRule="auto"/>
        <w:jc w:val="both"/>
        <w:rPr>
          <w:rFonts w:ascii="Times New Roman" w:hAnsi="Times New Roman" w:cs="Times New Roman"/>
          <w:szCs w:val="21"/>
        </w:rPr>
      </w:pPr>
      <w:r w:rsidRPr="00147696">
        <w:rPr>
          <w:rFonts w:ascii="Times New Roman" w:hAnsi="Times New Roman" w:cs="Times New Roman"/>
          <w:szCs w:val="21"/>
        </w:rPr>
        <w:t>Distributed Generator shall obtain and maintain appropriate insurance for the thirty party personal injury and general commercial liability.</w:t>
      </w:r>
    </w:p>
    <w:p w:rsidR="003631B2" w:rsidRDefault="00147696" w:rsidP="00EE75C3">
      <w:pPr>
        <w:pStyle w:val="ListParagraph"/>
        <w:numPr>
          <w:ilvl w:val="1"/>
          <w:numId w:val="2"/>
        </w:numPr>
        <w:spacing w:line="240" w:lineRule="auto"/>
        <w:jc w:val="both"/>
        <w:rPr>
          <w:rFonts w:ascii="Times New Roman" w:hAnsi="Times New Roman" w:cs="Times New Roman"/>
          <w:szCs w:val="21"/>
        </w:rPr>
      </w:pPr>
      <w:r>
        <w:rPr>
          <w:rFonts w:ascii="Times New Roman" w:hAnsi="Times New Roman" w:cs="Times New Roman"/>
          <w:szCs w:val="21"/>
        </w:rPr>
        <w:t xml:space="preserve">Each party as </w:t>
      </w:r>
      <w:proofErr w:type="spellStart"/>
      <w:r>
        <w:rPr>
          <w:rFonts w:ascii="Times New Roman" w:hAnsi="Times New Roman" w:cs="Times New Roman"/>
          <w:szCs w:val="21"/>
        </w:rPr>
        <w:t>indemnitor</w:t>
      </w:r>
      <w:proofErr w:type="spellEnd"/>
      <w:r>
        <w:rPr>
          <w:rFonts w:ascii="Times New Roman" w:hAnsi="Times New Roman" w:cs="Times New Roman"/>
          <w:szCs w:val="21"/>
        </w:rPr>
        <w:t xml:space="preserve"> shall defend, hold harmless, and indemnify the other party</w:t>
      </w:r>
      <w:r w:rsidR="009A04B5">
        <w:rPr>
          <w:rFonts w:ascii="Times New Roman" w:hAnsi="Times New Roman" w:cs="Times New Roman"/>
          <w:szCs w:val="21"/>
        </w:rPr>
        <w:t xml:space="preserve"> and the directors, officers, employees, and agents of the other party against and from any and all loss, liability, da</w:t>
      </w:r>
      <w:r w:rsidR="001B0AAE">
        <w:rPr>
          <w:rFonts w:ascii="Times New Roman" w:hAnsi="Times New Roman" w:cs="Times New Roman"/>
          <w:szCs w:val="21"/>
        </w:rPr>
        <w:t>m</w:t>
      </w:r>
      <w:r w:rsidR="009A04B5">
        <w:rPr>
          <w:rFonts w:ascii="Times New Roman" w:hAnsi="Times New Roman" w:cs="Times New Roman"/>
          <w:szCs w:val="21"/>
        </w:rPr>
        <w:t xml:space="preserve">age, claim, cost, charge, </w:t>
      </w:r>
      <w:r w:rsidR="00E81C44">
        <w:rPr>
          <w:rFonts w:ascii="Times New Roman" w:hAnsi="Times New Roman" w:cs="Times New Roman"/>
          <w:szCs w:val="21"/>
        </w:rPr>
        <w:t>demand</w:t>
      </w:r>
      <w:r w:rsidR="009A04B5">
        <w:rPr>
          <w:rFonts w:ascii="Times New Roman" w:hAnsi="Times New Roman" w:cs="Times New Roman"/>
          <w:szCs w:val="21"/>
        </w:rPr>
        <w:t xml:space="preserve"> or expense (including any direct indirect or consequential loss, liability, damage, claim cost, charge, demand, or</w:t>
      </w:r>
      <w:r w:rsidR="000669BD">
        <w:rPr>
          <w:rFonts w:ascii="Times New Roman" w:hAnsi="Times New Roman" w:cs="Times New Roman"/>
          <w:szCs w:val="21"/>
        </w:rPr>
        <w:t xml:space="preserve"> expense, including attorney’s fees) </w:t>
      </w:r>
      <w:r w:rsidR="00E81C44">
        <w:rPr>
          <w:rFonts w:ascii="Times New Roman" w:hAnsi="Times New Roman" w:cs="Times New Roman"/>
          <w:szCs w:val="21"/>
        </w:rPr>
        <w:t>for injury on death to persons, including employee’s of either party and damage to property, including property of either party, arising out of or in connection with (a)</w:t>
      </w:r>
      <w:r w:rsidR="005B2E57">
        <w:rPr>
          <w:rFonts w:ascii="Times New Roman" w:hAnsi="Times New Roman" w:cs="Times New Roman"/>
          <w:szCs w:val="21"/>
        </w:rPr>
        <w:t xml:space="preserve"> the engineering, design, construction, maintenance, repair, operation, supervision, inspection, testing, protection or ownership of the </w:t>
      </w:r>
      <w:proofErr w:type="spellStart"/>
      <w:r w:rsidR="005B2E57">
        <w:rPr>
          <w:rFonts w:ascii="Times New Roman" w:hAnsi="Times New Roman" w:cs="Times New Roman"/>
          <w:szCs w:val="21"/>
        </w:rPr>
        <w:t>indeminitor’s</w:t>
      </w:r>
      <w:proofErr w:type="spellEnd"/>
      <w:r w:rsidR="005B2E57">
        <w:rPr>
          <w:rFonts w:ascii="Times New Roman" w:hAnsi="Times New Roman" w:cs="Times New Roman"/>
          <w:szCs w:val="21"/>
        </w:rPr>
        <w:t xml:space="preserve"> facilities</w:t>
      </w:r>
      <w:r w:rsidR="006E2367">
        <w:rPr>
          <w:rFonts w:ascii="Times New Roman" w:hAnsi="Times New Roman" w:cs="Times New Roman"/>
          <w:szCs w:val="21"/>
        </w:rPr>
        <w:t xml:space="preserve">, or (b) the marking of replacements additions, </w:t>
      </w:r>
      <w:r w:rsidR="00135768">
        <w:rPr>
          <w:rFonts w:ascii="Times New Roman" w:hAnsi="Times New Roman" w:cs="Times New Roman"/>
          <w:szCs w:val="21"/>
        </w:rPr>
        <w:t>betterments</w:t>
      </w:r>
      <w:r w:rsidR="006E2367">
        <w:rPr>
          <w:rFonts w:ascii="Times New Roman" w:hAnsi="Times New Roman" w:cs="Times New Roman"/>
          <w:szCs w:val="21"/>
        </w:rPr>
        <w:t xml:space="preserve"> to, or reconstruction of the </w:t>
      </w:r>
      <w:r w:rsidR="00DD6511">
        <w:rPr>
          <w:rFonts w:ascii="Times New Roman" w:hAnsi="Times New Roman" w:cs="Times New Roman"/>
          <w:szCs w:val="21"/>
        </w:rPr>
        <w:t>inseminator’s</w:t>
      </w:r>
      <w:r w:rsidR="006E2367">
        <w:rPr>
          <w:rFonts w:ascii="Times New Roman" w:hAnsi="Times New Roman" w:cs="Times New Roman"/>
          <w:szCs w:val="21"/>
        </w:rPr>
        <w:t xml:space="preserve"> facilities. This indemnity shall apply notwithstanding the </w:t>
      </w:r>
      <w:r w:rsidR="00135768">
        <w:rPr>
          <w:rFonts w:ascii="Times New Roman" w:hAnsi="Times New Roman" w:cs="Times New Roman"/>
          <w:szCs w:val="21"/>
        </w:rPr>
        <w:t>active</w:t>
      </w:r>
      <w:r w:rsidR="006E2367">
        <w:rPr>
          <w:rFonts w:ascii="Times New Roman" w:hAnsi="Times New Roman" w:cs="Times New Roman"/>
          <w:szCs w:val="21"/>
        </w:rPr>
        <w:t xml:space="preserve"> or passive negligence </w:t>
      </w:r>
      <w:r w:rsidR="00DD6511">
        <w:rPr>
          <w:rFonts w:ascii="Times New Roman" w:hAnsi="Times New Roman" w:cs="Times New Roman"/>
          <w:szCs w:val="21"/>
        </w:rPr>
        <w:t>of the indemnities</w:t>
      </w:r>
      <w:r w:rsidR="00135768">
        <w:rPr>
          <w:rFonts w:ascii="Times New Roman" w:hAnsi="Times New Roman" w:cs="Times New Roman"/>
          <w:szCs w:val="21"/>
        </w:rPr>
        <w:t xml:space="preserve">. </w:t>
      </w:r>
      <w:r w:rsidR="005B2E57">
        <w:rPr>
          <w:rFonts w:ascii="Times New Roman" w:hAnsi="Times New Roman" w:cs="Times New Roman"/>
          <w:szCs w:val="21"/>
        </w:rPr>
        <w:t xml:space="preserve"> </w:t>
      </w:r>
      <w:r w:rsidR="009A04B5">
        <w:rPr>
          <w:rFonts w:ascii="Times New Roman" w:hAnsi="Times New Roman" w:cs="Times New Roman"/>
          <w:szCs w:val="21"/>
        </w:rPr>
        <w:t xml:space="preserve"> </w:t>
      </w:r>
      <w:r w:rsidR="00135768">
        <w:rPr>
          <w:rFonts w:ascii="Times New Roman" w:hAnsi="Times New Roman" w:cs="Times New Roman"/>
          <w:szCs w:val="21"/>
        </w:rPr>
        <w:t>However, neither party shall be indemnified hereunder of its loss, liability, damage, claim, cost, charge, demand, or expense resulting from its sole negligence or willful misconduct.</w:t>
      </w:r>
    </w:p>
    <w:p w:rsidR="00752C5B" w:rsidRDefault="005769CE" w:rsidP="00EE75C3">
      <w:pPr>
        <w:pStyle w:val="ListParagraph"/>
        <w:numPr>
          <w:ilvl w:val="1"/>
          <w:numId w:val="2"/>
        </w:numPr>
        <w:spacing w:line="240" w:lineRule="auto"/>
        <w:jc w:val="both"/>
        <w:rPr>
          <w:rFonts w:ascii="Times New Roman" w:hAnsi="Times New Roman" w:cs="Times New Roman"/>
          <w:szCs w:val="21"/>
        </w:rPr>
      </w:pPr>
      <w:r>
        <w:rPr>
          <w:rFonts w:ascii="Times New Roman" w:hAnsi="Times New Roman" w:cs="Times New Roman"/>
          <w:szCs w:val="21"/>
        </w:rPr>
        <w:t xml:space="preserve">The </w:t>
      </w:r>
      <w:proofErr w:type="spellStart"/>
      <w:r>
        <w:rPr>
          <w:rFonts w:ascii="Times New Roman" w:hAnsi="Times New Roman" w:cs="Times New Roman"/>
          <w:szCs w:val="21"/>
        </w:rPr>
        <w:t>indemn</w:t>
      </w:r>
      <w:r w:rsidR="00397899">
        <w:rPr>
          <w:rFonts w:ascii="Times New Roman" w:hAnsi="Times New Roman" w:cs="Times New Roman"/>
          <w:szCs w:val="21"/>
        </w:rPr>
        <w:t>a</w:t>
      </w:r>
      <w:r>
        <w:rPr>
          <w:rFonts w:ascii="Times New Roman" w:hAnsi="Times New Roman" w:cs="Times New Roman"/>
          <w:szCs w:val="21"/>
        </w:rPr>
        <w:t>tor</w:t>
      </w:r>
      <w:proofErr w:type="spellEnd"/>
      <w:r>
        <w:rPr>
          <w:rFonts w:ascii="Times New Roman" w:hAnsi="Times New Roman" w:cs="Times New Roman"/>
          <w:szCs w:val="21"/>
        </w:rPr>
        <w:t xml:space="preserve"> shall, on the other party’s request, defend any suit asserting a claim covered by this indemnity and shall pay for all costs, including reasonable attorney fees</w:t>
      </w:r>
      <w:r w:rsidR="00014AF2">
        <w:rPr>
          <w:rFonts w:ascii="Times New Roman" w:hAnsi="Times New Roman" w:cs="Times New Roman"/>
          <w:szCs w:val="21"/>
        </w:rPr>
        <w:t xml:space="preserve">, that may be </w:t>
      </w:r>
      <w:r w:rsidR="00F47ED8">
        <w:rPr>
          <w:rFonts w:ascii="Times New Roman" w:hAnsi="Times New Roman" w:cs="Times New Roman"/>
          <w:szCs w:val="21"/>
        </w:rPr>
        <w:t>incurred</w:t>
      </w:r>
      <w:r w:rsidR="00014AF2">
        <w:rPr>
          <w:rFonts w:ascii="Times New Roman" w:hAnsi="Times New Roman" w:cs="Times New Roman"/>
          <w:szCs w:val="21"/>
        </w:rPr>
        <w:t xml:space="preserve"> by the other party in enforcing this indemnity.</w:t>
      </w:r>
      <w:r w:rsidR="00AA2BAE">
        <w:rPr>
          <w:rFonts w:ascii="Times New Roman" w:hAnsi="Times New Roman" w:cs="Times New Roman"/>
          <w:szCs w:val="21"/>
        </w:rPr>
        <w:t xml:space="preserve"> </w:t>
      </w:r>
    </w:p>
    <w:p w:rsidR="00212688" w:rsidRDefault="00AA2BAE" w:rsidP="00EE75C3">
      <w:pPr>
        <w:pStyle w:val="ListParagraph"/>
        <w:numPr>
          <w:ilvl w:val="1"/>
          <w:numId w:val="2"/>
        </w:numPr>
        <w:spacing w:line="240" w:lineRule="auto"/>
        <w:jc w:val="both"/>
        <w:rPr>
          <w:rFonts w:ascii="Times New Roman" w:hAnsi="Times New Roman" w:cs="Times New Roman"/>
          <w:szCs w:val="21"/>
        </w:rPr>
      </w:pPr>
      <w:r>
        <w:rPr>
          <w:rFonts w:ascii="Times New Roman" w:hAnsi="Times New Roman" w:cs="Times New Roman"/>
          <w:szCs w:val="21"/>
        </w:rPr>
        <w:t>The provisions of this Section shall not be construed to relive any insurer of its obligations</w:t>
      </w:r>
      <w:r w:rsidR="00212688">
        <w:rPr>
          <w:rFonts w:ascii="Times New Roman" w:hAnsi="Times New Roman" w:cs="Times New Roman"/>
          <w:szCs w:val="21"/>
        </w:rPr>
        <w:t xml:space="preserve"> to pay any insurance claims in accordance with the provisions of any valid insurance policy.</w:t>
      </w:r>
    </w:p>
    <w:p w:rsidR="00014AF2" w:rsidRDefault="00752C5B" w:rsidP="00EE75C3">
      <w:pPr>
        <w:pStyle w:val="ListParagraph"/>
        <w:numPr>
          <w:ilvl w:val="1"/>
          <w:numId w:val="2"/>
        </w:numPr>
        <w:spacing w:line="240" w:lineRule="auto"/>
        <w:jc w:val="both"/>
        <w:rPr>
          <w:rFonts w:ascii="Times New Roman" w:hAnsi="Times New Roman" w:cs="Times New Roman"/>
          <w:szCs w:val="21"/>
        </w:rPr>
      </w:pPr>
      <w:r>
        <w:rPr>
          <w:rFonts w:ascii="Times New Roman" w:hAnsi="Times New Roman" w:cs="Times New Roman"/>
          <w:szCs w:val="21"/>
        </w:rPr>
        <w:t xml:space="preserve">Except as otherwise provided in this section, neither party shall be liable to the other party for consequential or remote damages incurred by that party. </w:t>
      </w:r>
      <w:r w:rsidR="00AA2BAE">
        <w:rPr>
          <w:rFonts w:ascii="Times New Roman" w:hAnsi="Times New Roman" w:cs="Times New Roman"/>
          <w:szCs w:val="21"/>
        </w:rPr>
        <w:t xml:space="preserve"> </w:t>
      </w:r>
    </w:p>
    <w:p w:rsidR="00F14717" w:rsidRDefault="00F14717" w:rsidP="00F14717">
      <w:pPr>
        <w:pStyle w:val="ListParagraph"/>
        <w:spacing w:line="240" w:lineRule="auto"/>
        <w:jc w:val="both"/>
        <w:rPr>
          <w:rFonts w:ascii="Times New Roman" w:hAnsi="Times New Roman" w:cs="Times New Roman"/>
          <w:szCs w:val="21"/>
        </w:rPr>
      </w:pPr>
    </w:p>
    <w:tbl>
      <w:tblPr>
        <w:tblStyle w:val="TableGrid"/>
        <w:tblW w:w="0" w:type="auto"/>
        <w:tblInd w:w="360" w:type="dxa"/>
        <w:tblLook w:val="04A0"/>
      </w:tblPr>
      <w:tblGrid>
        <w:gridCol w:w="8885"/>
      </w:tblGrid>
      <w:tr w:rsidR="004D471A" w:rsidTr="004D471A">
        <w:tc>
          <w:tcPr>
            <w:tcW w:w="8885" w:type="dxa"/>
            <w:shd w:val="clear" w:color="auto" w:fill="000000" w:themeFill="text1"/>
          </w:tcPr>
          <w:p w:rsidR="004D471A" w:rsidRPr="004D471A" w:rsidRDefault="004D471A"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DG Facility commissioning Testing</w:t>
            </w:r>
          </w:p>
        </w:tc>
      </w:tr>
    </w:tbl>
    <w:p w:rsidR="008A00EF" w:rsidRDefault="00E32495" w:rsidP="00E32495">
      <w:pPr>
        <w:spacing w:line="240" w:lineRule="auto"/>
        <w:ind w:left="360"/>
        <w:jc w:val="both"/>
        <w:rPr>
          <w:rFonts w:ascii="Times New Roman" w:hAnsi="Times New Roman" w:cs="Times New Roman"/>
          <w:szCs w:val="21"/>
        </w:rPr>
      </w:pPr>
      <w:r>
        <w:rPr>
          <w:rFonts w:ascii="Times New Roman" w:hAnsi="Times New Roman" w:cs="Times New Roman"/>
          <w:szCs w:val="21"/>
        </w:rPr>
        <w:t>Applicant shall notify MEPCO in writing that installation of DG Facility is complete and that the interconnection</w:t>
      </w:r>
      <w:r w:rsidR="00F93D13">
        <w:rPr>
          <w:rFonts w:ascii="Times New Roman" w:hAnsi="Times New Roman" w:cs="Times New Roman"/>
          <w:szCs w:val="21"/>
        </w:rPr>
        <w:t xml:space="preserve"> equipments is available for testing by MEPCO at least fifteen working days duly certified by Electrical Inspector</w:t>
      </w:r>
      <w:r w:rsidR="00F55396">
        <w:rPr>
          <w:rFonts w:ascii="Times New Roman" w:hAnsi="Times New Roman" w:cs="Times New Roman"/>
          <w:szCs w:val="21"/>
        </w:rPr>
        <w:t xml:space="preserve"> BEFORE Applicant interconnects the DG Facility with MEPCO’s Distribution System. MEPCO shall thereupon have the right to test</w:t>
      </w:r>
      <w:r w:rsidR="00F65164">
        <w:rPr>
          <w:rFonts w:ascii="Times New Roman" w:hAnsi="Times New Roman" w:cs="Times New Roman"/>
          <w:szCs w:val="21"/>
        </w:rPr>
        <w:t xml:space="preserve"> the DG Facility. </w:t>
      </w:r>
      <w:r w:rsidR="00965E67">
        <w:rPr>
          <w:rFonts w:ascii="Times New Roman" w:hAnsi="Times New Roman" w:cs="Times New Roman"/>
          <w:szCs w:val="21"/>
        </w:rPr>
        <w:t xml:space="preserve">MEPCO shall </w:t>
      </w:r>
      <w:r w:rsidR="00286B89">
        <w:rPr>
          <w:rFonts w:ascii="Times New Roman" w:hAnsi="Times New Roman" w:cs="Times New Roman"/>
          <w:szCs w:val="21"/>
        </w:rPr>
        <w:t xml:space="preserve">also have the right to witness any testing by Applicant of the DG Facility. </w:t>
      </w:r>
      <w:r w:rsidR="00CE41BD">
        <w:rPr>
          <w:rFonts w:ascii="Times New Roman" w:hAnsi="Times New Roman" w:cs="Times New Roman"/>
          <w:szCs w:val="21"/>
        </w:rPr>
        <w:t xml:space="preserve">Any </w:t>
      </w:r>
      <w:r w:rsidR="00CE41BD">
        <w:rPr>
          <w:rFonts w:ascii="Times New Roman" w:hAnsi="Times New Roman" w:cs="Times New Roman"/>
          <w:szCs w:val="21"/>
        </w:rPr>
        <w:lastRenderedPageBreak/>
        <w:t xml:space="preserve">MEPCO testing of the DG Facility shall be completed within ten working days. </w:t>
      </w:r>
      <w:r w:rsidR="00286B89">
        <w:rPr>
          <w:rFonts w:ascii="Times New Roman" w:hAnsi="Times New Roman" w:cs="Times New Roman"/>
          <w:szCs w:val="21"/>
        </w:rPr>
        <w:t xml:space="preserve">After the </w:t>
      </w:r>
      <w:r w:rsidR="00CE41BD">
        <w:rPr>
          <w:rFonts w:ascii="Times New Roman" w:hAnsi="Times New Roman" w:cs="Times New Roman"/>
          <w:szCs w:val="21"/>
        </w:rPr>
        <w:t>MEPCO testing which is to be satisfaction of both parties, the DG facility</w:t>
      </w:r>
      <w:r w:rsidR="000B06C0">
        <w:rPr>
          <w:rFonts w:ascii="Times New Roman" w:hAnsi="Times New Roman" w:cs="Times New Roman"/>
          <w:szCs w:val="21"/>
        </w:rPr>
        <w:t xml:space="preserve"> may be interconnected with the distribution system of MEPCO to be witnessed by representatives of both parties within thirty eight days.   </w:t>
      </w:r>
      <w:r w:rsidR="00CE41BD">
        <w:rPr>
          <w:rFonts w:ascii="Times New Roman" w:hAnsi="Times New Roman" w:cs="Times New Roman"/>
          <w:szCs w:val="21"/>
        </w:rPr>
        <w:t xml:space="preserve"> </w:t>
      </w:r>
      <w:r w:rsidR="00F55396">
        <w:rPr>
          <w:rFonts w:ascii="Times New Roman" w:hAnsi="Times New Roman" w:cs="Times New Roman"/>
          <w:szCs w:val="21"/>
        </w:rPr>
        <w:t xml:space="preserve"> </w:t>
      </w:r>
      <w:r w:rsidR="00F93D13">
        <w:rPr>
          <w:rFonts w:ascii="Times New Roman" w:hAnsi="Times New Roman" w:cs="Times New Roman"/>
          <w:szCs w:val="21"/>
        </w:rPr>
        <w:t xml:space="preserve"> </w:t>
      </w:r>
      <w:r>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7E538D" w:rsidTr="000B06C0">
        <w:tc>
          <w:tcPr>
            <w:tcW w:w="8885" w:type="dxa"/>
            <w:shd w:val="clear" w:color="auto" w:fill="000000" w:themeFill="text1"/>
          </w:tcPr>
          <w:p w:rsidR="007E538D" w:rsidRPr="007E538D" w:rsidRDefault="007E538D"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Access to DG Facility</w:t>
            </w:r>
          </w:p>
        </w:tc>
      </w:tr>
    </w:tbl>
    <w:p w:rsidR="005928DC" w:rsidRDefault="00D60F14" w:rsidP="00D60F14">
      <w:pPr>
        <w:spacing w:line="240" w:lineRule="auto"/>
        <w:ind w:left="360"/>
        <w:jc w:val="both"/>
        <w:rPr>
          <w:rFonts w:ascii="Times New Roman" w:hAnsi="Times New Roman" w:cs="Times New Roman"/>
          <w:szCs w:val="21"/>
        </w:rPr>
      </w:pPr>
      <w:r>
        <w:rPr>
          <w:rFonts w:ascii="Times New Roman" w:hAnsi="Times New Roman" w:cs="Times New Roman"/>
          <w:szCs w:val="21"/>
        </w:rPr>
        <w:t>Applicant shall permit MEPCO’s employees and agent to enter the property on which the DG Facility is located at any reasonable</w:t>
      </w:r>
      <w:r w:rsidR="00826F6D">
        <w:rPr>
          <w:rFonts w:ascii="Times New Roman" w:hAnsi="Times New Roman" w:cs="Times New Roman"/>
          <w:szCs w:val="21"/>
        </w:rPr>
        <w:t xml:space="preserve"> time for the purposes of inspecting and/or testing Applicants’ DG Facility to ensure its continued safe and satisfactory operation and the accuracy of MEPCO</w:t>
      </w:r>
      <w:r w:rsidR="00425306">
        <w:rPr>
          <w:rFonts w:ascii="Times New Roman" w:hAnsi="Times New Roman" w:cs="Times New Roman"/>
          <w:szCs w:val="21"/>
        </w:rPr>
        <w:t xml:space="preserve"> meters. Such inspections shall not relieve Applicant from its obligation to maintain the DG Facility and any related equipment owned by Applicant</w:t>
      </w:r>
      <w:r w:rsidR="005928DC">
        <w:rPr>
          <w:rFonts w:ascii="Times New Roman" w:hAnsi="Times New Roman" w:cs="Times New Roman"/>
          <w:szCs w:val="21"/>
        </w:rPr>
        <w:t xml:space="preserve"> in safe and satisfactory operation g conditions. </w:t>
      </w:r>
    </w:p>
    <w:p w:rsidR="00350DDB" w:rsidRDefault="005928DC" w:rsidP="00D60F14">
      <w:pPr>
        <w:spacing w:line="240" w:lineRule="auto"/>
        <w:ind w:left="360"/>
        <w:jc w:val="both"/>
        <w:rPr>
          <w:rFonts w:ascii="Times New Roman" w:hAnsi="Times New Roman" w:cs="Times New Roman"/>
          <w:szCs w:val="21"/>
        </w:rPr>
      </w:pPr>
      <w:r>
        <w:rPr>
          <w:rFonts w:ascii="Times New Roman" w:hAnsi="Times New Roman" w:cs="Times New Roman"/>
          <w:szCs w:val="21"/>
        </w:rPr>
        <w:t xml:space="preserve">MEPCO shall have the right </w:t>
      </w:r>
      <w:r w:rsidR="0065494D">
        <w:rPr>
          <w:rFonts w:ascii="Times New Roman" w:hAnsi="Times New Roman" w:cs="Times New Roman"/>
          <w:szCs w:val="21"/>
        </w:rPr>
        <w:t xml:space="preserve">to witness any testing by Applicant of the DG Facility. </w:t>
      </w:r>
      <w:r>
        <w:rPr>
          <w:rFonts w:ascii="Times New Roman" w:hAnsi="Times New Roman" w:cs="Times New Roman"/>
          <w:szCs w:val="21"/>
        </w:rPr>
        <w:t xml:space="preserve"> </w:t>
      </w:r>
      <w:r w:rsidR="00425306">
        <w:rPr>
          <w:rFonts w:ascii="Times New Roman" w:hAnsi="Times New Roman" w:cs="Times New Roman"/>
          <w:szCs w:val="21"/>
        </w:rPr>
        <w:t xml:space="preserve"> </w:t>
      </w:r>
      <w:r w:rsidR="00D60F14">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7F7997" w:rsidTr="005928DC">
        <w:tc>
          <w:tcPr>
            <w:tcW w:w="8885" w:type="dxa"/>
            <w:shd w:val="clear" w:color="auto" w:fill="000000" w:themeFill="text1"/>
          </w:tcPr>
          <w:p w:rsidR="007F7997" w:rsidRPr="00142B1F" w:rsidRDefault="00142B1F"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Temporary Disconnection of a DG Facility</w:t>
            </w:r>
          </w:p>
        </w:tc>
      </w:tr>
    </w:tbl>
    <w:p w:rsidR="007E538D" w:rsidRDefault="00D474BA" w:rsidP="007020BC">
      <w:pPr>
        <w:spacing w:line="240" w:lineRule="auto"/>
        <w:ind w:left="360"/>
        <w:jc w:val="both"/>
        <w:rPr>
          <w:rFonts w:ascii="Times New Roman" w:hAnsi="Times New Roman" w:cs="Times New Roman"/>
          <w:szCs w:val="21"/>
        </w:rPr>
      </w:pPr>
      <w:r>
        <w:rPr>
          <w:rFonts w:ascii="Times New Roman" w:hAnsi="Times New Roman" w:cs="Times New Roman"/>
          <w:szCs w:val="21"/>
        </w:rPr>
        <w:t xml:space="preserve">MEPCO may limit the operation and/or </w:t>
      </w:r>
      <w:r w:rsidR="007020BC">
        <w:rPr>
          <w:rFonts w:ascii="Times New Roman" w:hAnsi="Times New Roman" w:cs="Times New Roman"/>
          <w:szCs w:val="21"/>
        </w:rPr>
        <w:t>disconnect or require the disconnection of a DG facility from MEPCO’s Distribution System at any time, with or without notice, in the event of fault. MEPCO may also limit the operation and/or disconnect or require the disconnection of DG facility from MEPCO’s Distribution System upon the provision of 30 days written notice for the conditions to allow for routine maintenance, repairs or modifications to MEPCO’s Distribution System:</w:t>
      </w:r>
    </w:p>
    <w:tbl>
      <w:tblPr>
        <w:tblStyle w:val="TableGrid"/>
        <w:tblW w:w="0" w:type="auto"/>
        <w:tblInd w:w="360" w:type="dxa"/>
        <w:shd w:val="clear" w:color="auto" w:fill="000000" w:themeFill="text1"/>
        <w:tblLook w:val="04A0"/>
      </w:tblPr>
      <w:tblGrid>
        <w:gridCol w:w="8885"/>
      </w:tblGrid>
      <w:tr w:rsidR="00AA1803" w:rsidTr="007020BC">
        <w:tc>
          <w:tcPr>
            <w:tcW w:w="8885" w:type="dxa"/>
            <w:shd w:val="clear" w:color="auto" w:fill="000000" w:themeFill="text1"/>
          </w:tcPr>
          <w:p w:rsidR="00AA1803" w:rsidRPr="00AA1803" w:rsidRDefault="00AA1803"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 xml:space="preserve">Disputes; Right to Appeal to Authority </w:t>
            </w:r>
          </w:p>
        </w:tc>
      </w:tr>
    </w:tbl>
    <w:p w:rsidR="002C48AF" w:rsidRDefault="00B600BC" w:rsidP="00B7719B">
      <w:pPr>
        <w:spacing w:line="240" w:lineRule="auto"/>
        <w:ind w:left="360"/>
        <w:jc w:val="both"/>
        <w:rPr>
          <w:rFonts w:ascii="Times New Roman" w:hAnsi="Times New Roman" w:cs="Times New Roman"/>
          <w:szCs w:val="21"/>
        </w:rPr>
      </w:pPr>
      <w:r>
        <w:rPr>
          <w:rFonts w:ascii="Times New Roman" w:hAnsi="Times New Roman" w:cs="Times New Roman"/>
          <w:szCs w:val="21"/>
        </w:rPr>
        <w:t xml:space="preserve">Nothing in this Agreement prevents Applicant </w:t>
      </w:r>
      <w:r w:rsidR="0056073E">
        <w:rPr>
          <w:rFonts w:ascii="Times New Roman" w:hAnsi="Times New Roman" w:cs="Times New Roman"/>
          <w:szCs w:val="21"/>
        </w:rPr>
        <w:t>from filing a petition with the Authority to appeal any requirement imposed by MEPCO as a condition to interconnection of DG facility</w:t>
      </w:r>
      <w:r w:rsidR="00B7719B">
        <w:rPr>
          <w:rFonts w:ascii="Times New Roman" w:hAnsi="Times New Roman" w:cs="Times New Roman"/>
          <w:szCs w:val="21"/>
        </w:rPr>
        <w:t xml:space="preserve"> that applicant alleges is unreasonable. In case of a dispute, the decision of the Authority shall be final and binding on both the parties. </w:t>
      </w:r>
      <w:r w:rsidR="0056073E">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7F494C" w:rsidTr="00B7719B">
        <w:tc>
          <w:tcPr>
            <w:tcW w:w="8885" w:type="dxa"/>
            <w:shd w:val="clear" w:color="auto" w:fill="000000" w:themeFill="text1"/>
          </w:tcPr>
          <w:p w:rsidR="007F494C" w:rsidRPr="00FD5E54" w:rsidRDefault="00FD5E54"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Amendments; Non-Waiver</w:t>
            </w:r>
          </w:p>
        </w:tc>
      </w:tr>
    </w:tbl>
    <w:p w:rsidR="007F494C" w:rsidRDefault="00213BB8" w:rsidP="00DE35F0">
      <w:pPr>
        <w:spacing w:line="240" w:lineRule="auto"/>
        <w:ind w:left="360"/>
        <w:jc w:val="both"/>
        <w:rPr>
          <w:rFonts w:ascii="Times New Roman" w:hAnsi="Times New Roman" w:cs="Times New Roman"/>
          <w:szCs w:val="21"/>
        </w:rPr>
      </w:pPr>
      <w:r>
        <w:rPr>
          <w:rFonts w:ascii="Times New Roman" w:hAnsi="Times New Roman" w:cs="Times New Roman"/>
          <w:szCs w:val="21"/>
        </w:rPr>
        <w:t>Any amendment or modification to the Agreement must be in writing and executed by Applicant and MEPCO. The failure of Applicant or MEPCO</w:t>
      </w:r>
      <w:r w:rsidR="00DE35F0">
        <w:rPr>
          <w:rFonts w:ascii="Times New Roman" w:hAnsi="Times New Roman" w:cs="Times New Roman"/>
          <w:szCs w:val="21"/>
        </w:rPr>
        <w:t xml:space="preserve"> to insist on performance by the other Party of any provision of this Agreement shall not waive the right of the Party who failed to insist on performance to enforce the same provision at a later time. </w:t>
      </w:r>
      <w:r>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5A56C4" w:rsidTr="003144E1">
        <w:tc>
          <w:tcPr>
            <w:tcW w:w="8885" w:type="dxa"/>
            <w:shd w:val="clear" w:color="auto" w:fill="000000" w:themeFill="text1"/>
          </w:tcPr>
          <w:p w:rsidR="005A56C4" w:rsidRPr="005A56C4" w:rsidRDefault="005A56C4"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 xml:space="preserve">Term and Termination of Agreement </w:t>
            </w:r>
          </w:p>
        </w:tc>
      </w:tr>
    </w:tbl>
    <w:p w:rsidR="005A56C4" w:rsidRDefault="003B7845" w:rsidP="003B7845">
      <w:pPr>
        <w:spacing w:line="240" w:lineRule="auto"/>
        <w:ind w:left="360"/>
        <w:jc w:val="both"/>
        <w:rPr>
          <w:rFonts w:ascii="Times New Roman" w:hAnsi="Times New Roman" w:cs="Times New Roman"/>
          <w:szCs w:val="21"/>
        </w:rPr>
      </w:pPr>
      <w:r>
        <w:rPr>
          <w:rFonts w:ascii="Times New Roman" w:hAnsi="Times New Roman" w:cs="Times New Roman"/>
          <w:szCs w:val="21"/>
        </w:rPr>
        <w:t xml:space="preserve">The term of Agreement between Distributed Generator and MEPCO shall be three years with effect from the date of commissioning of DG facility. At the expiry of initial term, the Agreement may be automatically renewed by the mutual understanding  between Distributed Generator and MEPCO for another term of three year and so on.   </w:t>
      </w:r>
    </w:p>
    <w:p w:rsidR="006E4291" w:rsidRDefault="006E4291" w:rsidP="00EE75C3">
      <w:pPr>
        <w:pStyle w:val="ListParagraph"/>
        <w:numPr>
          <w:ilvl w:val="0"/>
          <w:numId w:val="4"/>
        </w:numPr>
        <w:spacing w:line="240" w:lineRule="auto"/>
        <w:jc w:val="both"/>
        <w:rPr>
          <w:rFonts w:ascii="Times New Roman" w:hAnsi="Times New Roman" w:cs="Times New Roman"/>
          <w:szCs w:val="21"/>
        </w:rPr>
      </w:pPr>
      <w:r>
        <w:rPr>
          <w:rFonts w:ascii="Times New Roman" w:hAnsi="Times New Roman" w:cs="Times New Roman"/>
          <w:szCs w:val="21"/>
        </w:rPr>
        <w:t>MEPCO may limit the operation and /or disconnect or require the disconnection of a DG facility from MEPCO’s Distribution System at any time, with or without notice, in the event of fault. MEPCO may also limit the operation and/or disconnect or require the disconnection of DG facility from MEPCO’s Distribution System</w:t>
      </w:r>
      <w:r w:rsidR="00A235ED">
        <w:rPr>
          <w:rFonts w:ascii="Times New Roman" w:hAnsi="Times New Roman" w:cs="Times New Roman"/>
          <w:szCs w:val="21"/>
        </w:rPr>
        <w:t xml:space="preserve"> upon the provision of 30 days written notice for the conditions which including as follows:-</w:t>
      </w:r>
    </w:p>
    <w:p w:rsidR="00834D3F" w:rsidRDefault="00834D3F" w:rsidP="00EE75C3">
      <w:pPr>
        <w:pStyle w:val="ListParagraph"/>
        <w:numPr>
          <w:ilvl w:val="0"/>
          <w:numId w:val="5"/>
        </w:numPr>
        <w:spacing w:line="240" w:lineRule="auto"/>
        <w:jc w:val="both"/>
        <w:rPr>
          <w:rFonts w:ascii="Times New Roman" w:hAnsi="Times New Roman" w:cs="Times New Roman"/>
          <w:szCs w:val="21"/>
        </w:rPr>
      </w:pPr>
      <w:r>
        <w:rPr>
          <w:rFonts w:ascii="Times New Roman" w:hAnsi="Times New Roman" w:cs="Times New Roman"/>
          <w:szCs w:val="21"/>
        </w:rPr>
        <w:t>To allow for routine maintenance, repairs or modifications to MEPCO’s Distribution System.</w:t>
      </w:r>
    </w:p>
    <w:p w:rsidR="00834D3F" w:rsidRDefault="00B477C7" w:rsidP="00EE75C3">
      <w:pPr>
        <w:pStyle w:val="ListParagraph"/>
        <w:numPr>
          <w:ilvl w:val="0"/>
          <w:numId w:val="5"/>
        </w:numPr>
        <w:spacing w:line="240" w:lineRule="auto"/>
        <w:jc w:val="both"/>
        <w:rPr>
          <w:rFonts w:ascii="Times New Roman" w:hAnsi="Times New Roman" w:cs="Times New Roman"/>
          <w:szCs w:val="21"/>
        </w:rPr>
      </w:pPr>
      <w:r>
        <w:rPr>
          <w:rFonts w:ascii="Times New Roman" w:hAnsi="Times New Roman" w:cs="Times New Roman"/>
          <w:szCs w:val="21"/>
        </w:rPr>
        <w:t>Upon MEPCO’s determination that DG facility is not in compliance with these Rules;</w:t>
      </w:r>
    </w:p>
    <w:p w:rsidR="00B477C7" w:rsidRDefault="00B477C7" w:rsidP="00EE75C3">
      <w:pPr>
        <w:pStyle w:val="ListParagraph"/>
        <w:numPr>
          <w:ilvl w:val="0"/>
          <w:numId w:val="5"/>
        </w:numPr>
        <w:spacing w:line="240" w:lineRule="auto"/>
        <w:jc w:val="both"/>
        <w:rPr>
          <w:rFonts w:ascii="Times New Roman" w:hAnsi="Times New Roman" w:cs="Times New Roman"/>
          <w:szCs w:val="21"/>
        </w:rPr>
      </w:pPr>
      <w:r>
        <w:rPr>
          <w:rFonts w:ascii="Times New Roman" w:hAnsi="Times New Roman" w:cs="Times New Roman"/>
          <w:szCs w:val="21"/>
        </w:rPr>
        <w:t>Upon termination of the Agreement.</w:t>
      </w:r>
    </w:p>
    <w:p w:rsidR="00947EE6" w:rsidRDefault="00E90187" w:rsidP="00EE75C3">
      <w:pPr>
        <w:pStyle w:val="ListParagraph"/>
        <w:numPr>
          <w:ilvl w:val="0"/>
          <w:numId w:val="4"/>
        </w:numPr>
        <w:spacing w:line="240" w:lineRule="auto"/>
        <w:jc w:val="both"/>
        <w:rPr>
          <w:rFonts w:ascii="Times New Roman" w:hAnsi="Times New Roman" w:cs="Times New Roman"/>
          <w:szCs w:val="21"/>
        </w:rPr>
      </w:pPr>
      <w:r>
        <w:rPr>
          <w:rFonts w:ascii="Times New Roman" w:hAnsi="Times New Roman" w:cs="Times New Roman"/>
          <w:szCs w:val="21"/>
        </w:rPr>
        <w:t xml:space="preserve">This </w:t>
      </w:r>
      <w:r w:rsidR="006E3FEE">
        <w:rPr>
          <w:rFonts w:ascii="Times New Roman" w:hAnsi="Times New Roman" w:cs="Times New Roman"/>
          <w:szCs w:val="21"/>
        </w:rPr>
        <w:t>Agreement may</w:t>
      </w:r>
      <w:r>
        <w:rPr>
          <w:rFonts w:ascii="Times New Roman" w:hAnsi="Times New Roman" w:cs="Times New Roman"/>
          <w:szCs w:val="21"/>
        </w:rPr>
        <w:t xml:space="preserve"> be terminated in accordance with these Regulations</w:t>
      </w:r>
      <w:r w:rsidR="00947EE6">
        <w:rPr>
          <w:rFonts w:ascii="Times New Roman" w:hAnsi="Times New Roman" w:cs="Times New Roman"/>
          <w:szCs w:val="21"/>
        </w:rPr>
        <w:t>.</w:t>
      </w:r>
    </w:p>
    <w:p w:rsidR="00947EE6" w:rsidRDefault="00947EE6" w:rsidP="00EE75C3">
      <w:pPr>
        <w:pStyle w:val="ListParagraph"/>
        <w:numPr>
          <w:ilvl w:val="0"/>
          <w:numId w:val="4"/>
        </w:numPr>
        <w:spacing w:line="240" w:lineRule="auto"/>
        <w:jc w:val="both"/>
        <w:rPr>
          <w:rFonts w:ascii="Times New Roman" w:hAnsi="Times New Roman" w:cs="Times New Roman"/>
          <w:szCs w:val="21"/>
        </w:rPr>
      </w:pPr>
      <w:r>
        <w:rPr>
          <w:rFonts w:ascii="Times New Roman" w:hAnsi="Times New Roman" w:cs="Times New Roman"/>
          <w:szCs w:val="21"/>
        </w:rPr>
        <w:t>The Distributed Generator may terminate the agreement upon thirty days written notice if the Distributed Generator determines to discontinue the sale of electricity to the</w:t>
      </w:r>
      <w:r w:rsidR="006E3FEE">
        <w:rPr>
          <w:rFonts w:ascii="Times New Roman" w:hAnsi="Times New Roman" w:cs="Times New Roman"/>
          <w:szCs w:val="21"/>
        </w:rPr>
        <w:t xml:space="preserve"> </w:t>
      </w:r>
      <w:r>
        <w:rPr>
          <w:rFonts w:ascii="Times New Roman" w:hAnsi="Times New Roman" w:cs="Times New Roman"/>
          <w:szCs w:val="21"/>
        </w:rPr>
        <w:t>MEPCO.</w:t>
      </w:r>
    </w:p>
    <w:p w:rsidR="00D02017" w:rsidRDefault="00D02017" w:rsidP="00EE75C3">
      <w:pPr>
        <w:pStyle w:val="ListParagraph"/>
        <w:numPr>
          <w:ilvl w:val="0"/>
          <w:numId w:val="4"/>
        </w:numPr>
        <w:spacing w:line="240" w:lineRule="auto"/>
        <w:jc w:val="both"/>
        <w:rPr>
          <w:rFonts w:ascii="Times New Roman" w:hAnsi="Times New Roman" w:cs="Times New Roman"/>
          <w:szCs w:val="21"/>
        </w:rPr>
      </w:pPr>
      <w:r>
        <w:rPr>
          <w:rFonts w:ascii="Times New Roman" w:hAnsi="Times New Roman" w:cs="Times New Roman"/>
          <w:szCs w:val="21"/>
        </w:rPr>
        <w:t xml:space="preserve">The MEPCO shall not terminate the Agreement in any event without prior approval of the Authority. </w:t>
      </w:r>
    </w:p>
    <w:p w:rsidR="00006DBA" w:rsidRDefault="001D30D9" w:rsidP="00EE75C3">
      <w:pPr>
        <w:pStyle w:val="ListParagraph"/>
        <w:numPr>
          <w:ilvl w:val="0"/>
          <w:numId w:val="4"/>
        </w:numPr>
        <w:spacing w:line="240" w:lineRule="auto"/>
        <w:jc w:val="both"/>
        <w:rPr>
          <w:rFonts w:ascii="Times New Roman" w:hAnsi="Times New Roman" w:cs="Times New Roman"/>
          <w:szCs w:val="21"/>
        </w:rPr>
      </w:pPr>
      <w:r>
        <w:rPr>
          <w:rFonts w:ascii="Times New Roman" w:hAnsi="Times New Roman" w:cs="Times New Roman"/>
          <w:szCs w:val="21"/>
        </w:rPr>
        <w:t xml:space="preserve">All rights and obligations accrued up to termination shall continue in force upon termination. </w:t>
      </w:r>
      <w:r w:rsidR="00947EE6">
        <w:rPr>
          <w:rFonts w:ascii="Times New Roman" w:hAnsi="Times New Roman" w:cs="Times New Roman"/>
          <w:szCs w:val="21"/>
        </w:rPr>
        <w:t xml:space="preserve"> </w:t>
      </w:r>
    </w:p>
    <w:p w:rsidR="00834D3F" w:rsidRPr="006E4291" w:rsidRDefault="00947EE6" w:rsidP="00006DBA">
      <w:pPr>
        <w:pStyle w:val="ListParagraph"/>
        <w:spacing w:line="240" w:lineRule="auto"/>
        <w:jc w:val="both"/>
        <w:rPr>
          <w:rFonts w:ascii="Times New Roman" w:hAnsi="Times New Roman" w:cs="Times New Roman"/>
          <w:szCs w:val="21"/>
        </w:rPr>
      </w:pPr>
      <w:r>
        <w:rPr>
          <w:rFonts w:ascii="Times New Roman" w:hAnsi="Times New Roman" w:cs="Times New Roman"/>
          <w:szCs w:val="21"/>
        </w:rPr>
        <w:t xml:space="preserve"> </w:t>
      </w:r>
      <w:r w:rsidR="00E90187">
        <w:rPr>
          <w:rFonts w:ascii="Times New Roman" w:hAnsi="Times New Roman" w:cs="Times New Roman"/>
          <w:szCs w:val="21"/>
        </w:rPr>
        <w:t xml:space="preserve"> </w:t>
      </w:r>
    </w:p>
    <w:tbl>
      <w:tblPr>
        <w:tblStyle w:val="TableGrid"/>
        <w:tblW w:w="0" w:type="auto"/>
        <w:tblInd w:w="360" w:type="dxa"/>
        <w:shd w:val="clear" w:color="auto" w:fill="000000" w:themeFill="text1"/>
        <w:tblLook w:val="04A0"/>
      </w:tblPr>
      <w:tblGrid>
        <w:gridCol w:w="8885"/>
      </w:tblGrid>
      <w:tr w:rsidR="00B2488E" w:rsidTr="00DE1357">
        <w:tc>
          <w:tcPr>
            <w:tcW w:w="8885" w:type="dxa"/>
            <w:shd w:val="clear" w:color="auto" w:fill="000000" w:themeFill="text1"/>
          </w:tcPr>
          <w:p w:rsidR="00B2488E" w:rsidRPr="00A94B48" w:rsidRDefault="00A94B48"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Successors and Assigns</w:t>
            </w:r>
          </w:p>
        </w:tc>
      </w:tr>
    </w:tbl>
    <w:p w:rsidR="008D00FD" w:rsidRDefault="007D0E4D" w:rsidP="00EE75C3">
      <w:pPr>
        <w:pStyle w:val="ListParagraph"/>
        <w:numPr>
          <w:ilvl w:val="0"/>
          <w:numId w:val="6"/>
        </w:numPr>
        <w:spacing w:line="240" w:lineRule="auto"/>
        <w:jc w:val="both"/>
        <w:rPr>
          <w:rFonts w:ascii="Times New Roman" w:hAnsi="Times New Roman" w:cs="Times New Roman"/>
          <w:szCs w:val="21"/>
        </w:rPr>
      </w:pPr>
      <w:r w:rsidRPr="008E5E03">
        <w:rPr>
          <w:rFonts w:ascii="Times New Roman" w:hAnsi="Times New Roman" w:cs="Times New Roman"/>
          <w:szCs w:val="21"/>
        </w:rPr>
        <w:lastRenderedPageBreak/>
        <w:t>Assignment by Applicant: Applicant shall not assign its rights and obligations under this Agreement in whole or in part without the prior written</w:t>
      </w:r>
      <w:r w:rsidR="008D00FD" w:rsidRPr="008E5E03">
        <w:rPr>
          <w:rFonts w:ascii="Times New Roman" w:hAnsi="Times New Roman" w:cs="Times New Roman"/>
          <w:szCs w:val="21"/>
        </w:rPr>
        <w:t xml:space="preserve"> consent of MEPCO, which consent shall not be unreasonably withheld or unduly delayed. MEPCO may withhold its consent to any proposed assignment if the proposed assignee fails to assume the obligations of Applicant under this Agreement in writing. </w:t>
      </w:r>
    </w:p>
    <w:p w:rsidR="008E5E03" w:rsidRDefault="0020751E" w:rsidP="00EE75C3">
      <w:pPr>
        <w:pStyle w:val="ListParagraph"/>
        <w:numPr>
          <w:ilvl w:val="0"/>
          <w:numId w:val="6"/>
        </w:numPr>
        <w:spacing w:line="240" w:lineRule="auto"/>
        <w:jc w:val="both"/>
        <w:rPr>
          <w:rFonts w:ascii="Times New Roman" w:hAnsi="Times New Roman" w:cs="Times New Roman"/>
          <w:szCs w:val="21"/>
        </w:rPr>
      </w:pPr>
      <w:r>
        <w:rPr>
          <w:rFonts w:ascii="Times New Roman" w:hAnsi="Times New Roman" w:cs="Times New Roman"/>
          <w:szCs w:val="21"/>
        </w:rPr>
        <w:t xml:space="preserve">Assignment of MEPCO. The MEPCO shall have the right to assign this agreement in whole upon written notification to the Applicant. </w:t>
      </w:r>
    </w:p>
    <w:p w:rsidR="0020751E" w:rsidRDefault="002941F9" w:rsidP="00EE75C3">
      <w:pPr>
        <w:pStyle w:val="ListParagraph"/>
        <w:numPr>
          <w:ilvl w:val="0"/>
          <w:numId w:val="6"/>
        </w:numPr>
        <w:spacing w:line="240" w:lineRule="auto"/>
        <w:jc w:val="both"/>
        <w:rPr>
          <w:rFonts w:ascii="Times New Roman" w:hAnsi="Times New Roman" w:cs="Times New Roman"/>
          <w:szCs w:val="21"/>
        </w:rPr>
      </w:pPr>
      <w:r>
        <w:rPr>
          <w:rFonts w:ascii="Times New Roman" w:hAnsi="Times New Roman" w:cs="Times New Roman"/>
          <w:szCs w:val="21"/>
        </w:rPr>
        <w:t>Successors. This Agreement shall be binding upon the personal representatives</w:t>
      </w:r>
      <w:r w:rsidR="003F6227">
        <w:rPr>
          <w:rFonts w:ascii="Times New Roman" w:hAnsi="Times New Roman" w:cs="Times New Roman"/>
          <w:szCs w:val="21"/>
        </w:rPr>
        <w:t xml:space="preserve">, heirs, successors, and permitted assigns of the respective Parties. </w:t>
      </w:r>
      <w:r>
        <w:rPr>
          <w:rFonts w:ascii="Times New Roman" w:hAnsi="Times New Roman" w:cs="Times New Roman"/>
          <w:szCs w:val="21"/>
        </w:rPr>
        <w:t xml:space="preserve"> </w:t>
      </w:r>
    </w:p>
    <w:p w:rsidR="00533C90" w:rsidRPr="008E5E03" w:rsidRDefault="00533C90" w:rsidP="00533C90">
      <w:pPr>
        <w:pStyle w:val="ListParagraph"/>
        <w:spacing w:line="240" w:lineRule="auto"/>
        <w:jc w:val="both"/>
        <w:rPr>
          <w:rFonts w:ascii="Times New Roman" w:hAnsi="Times New Roman" w:cs="Times New Roman"/>
          <w:szCs w:val="21"/>
        </w:rPr>
      </w:pPr>
    </w:p>
    <w:tbl>
      <w:tblPr>
        <w:tblStyle w:val="TableGrid"/>
        <w:tblW w:w="0" w:type="auto"/>
        <w:tblInd w:w="360" w:type="dxa"/>
        <w:shd w:val="clear" w:color="auto" w:fill="000000" w:themeFill="text1"/>
        <w:tblLook w:val="04A0"/>
      </w:tblPr>
      <w:tblGrid>
        <w:gridCol w:w="8885"/>
      </w:tblGrid>
      <w:tr w:rsidR="0027240F" w:rsidTr="00910AD3">
        <w:tc>
          <w:tcPr>
            <w:tcW w:w="8885" w:type="dxa"/>
            <w:shd w:val="clear" w:color="auto" w:fill="000000" w:themeFill="text1"/>
          </w:tcPr>
          <w:p w:rsidR="0027240F" w:rsidRPr="0027240F" w:rsidRDefault="008D00FD" w:rsidP="00EE75C3">
            <w:pPr>
              <w:pStyle w:val="ListParagraph"/>
              <w:numPr>
                <w:ilvl w:val="0"/>
                <w:numId w:val="2"/>
              </w:numPr>
              <w:spacing w:line="360" w:lineRule="auto"/>
              <w:jc w:val="both"/>
              <w:rPr>
                <w:rFonts w:ascii="Times New Roman" w:hAnsi="Times New Roman" w:cs="Times New Roman"/>
                <w:szCs w:val="21"/>
              </w:rPr>
            </w:pPr>
            <w:r>
              <w:rPr>
                <w:rFonts w:ascii="Times New Roman" w:hAnsi="Times New Roman" w:cs="Times New Roman"/>
                <w:szCs w:val="21"/>
              </w:rPr>
              <w:t xml:space="preserve">  </w:t>
            </w:r>
            <w:r w:rsidR="007D0E4D">
              <w:rPr>
                <w:rFonts w:ascii="Times New Roman" w:hAnsi="Times New Roman" w:cs="Times New Roman"/>
                <w:szCs w:val="21"/>
              </w:rPr>
              <w:t xml:space="preserve"> </w:t>
            </w:r>
            <w:r w:rsidR="0027240F">
              <w:rPr>
                <w:rFonts w:ascii="Times New Roman" w:hAnsi="Times New Roman" w:cs="Times New Roman"/>
                <w:szCs w:val="21"/>
              </w:rPr>
              <w:t>Applicant and DISCO Signature and Seal</w:t>
            </w:r>
          </w:p>
        </w:tc>
      </w:tr>
    </w:tbl>
    <w:p w:rsidR="0027240F" w:rsidRDefault="0027240F" w:rsidP="00E04EDC">
      <w:pPr>
        <w:spacing w:line="360" w:lineRule="auto"/>
        <w:ind w:left="360"/>
        <w:jc w:val="both"/>
        <w:rPr>
          <w:rFonts w:ascii="Times New Roman" w:hAnsi="Times New Roman" w:cs="Times New Roman"/>
          <w:szCs w:val="21"/>
        </w:rPr>
      </w:pPr>
    </w:p>
    <w:p w:rsidR="005059FA" w:rsidRDefault="005059FA" w:rsidP="00E04EDC">
      <w:pPr>
        <w:spacing w:line="360" w:lineRule="auto"/>
        <w:ind w:left="360"/>
        <w:jc w:val="both"/>
        <w:rPr>
          <w:rFonts w:ascii="Times New Roman" w:hAnsi="Times New Roman" w:cs="Times New Roman"/>
          <w:szCs w:val="21"/>
        </w:rPr>
      </w:pPr>
      <w:r>
        <w:rPr>
          <w:rFonts w:ascii="Times New Roman" w:hAnsi="Times New Roman" w:cs="Times New Roman"/>
          <w:szCs w:val="21"/>
        </w:rPr>
        <w:t xml:space="preserve">IN WITNESS WHEREOF, Applicant and MEPCO have executed this Agreement as of the year and </w:t>
      </w:r>
      <w:r w:rsidR="004A6597">
        <w:rPr>
          <w:rFonts w:ascii="Times New Roman" w:hAnsi="Times New Roman" w:cs="Times New Roman"/>
          <w:szCs w:val="21"/>
        </w:rPr>
        <w:t>date</w:t>
      </w:r>
      <w:r>
        <w:rPr>
          <w:rFonts w:ascii="Times New Roman" w:hAnsi="Times New Roman" w:cs="Times New Roman"/>
          <w:szCs w:val="21"/>
        </w:rPr>
        <w:t xml:space="preserve"> first set forth above.  </w:t>
      </w:r>
    </w:p>
    <w:p w:rsidR="009F4A39" w:rsidRDefault="009F4A39" w:rsidP="00E04EDC">
      <w:pPr>
        <w:spacing w:line="360" w:lineRule="auto"/>
        <w:ind w:left="360"/>
        <w:jc w:val="both"/>
        <w:rPr>
          <w:rFonts w:ascii="Times New Roman" w:hAnsi="Times New Roman" w:cs="Times New Roman"/>
          <w:szCs w:val="21"/>
        </w:rPr>
      </w:pPr>
    </w:p>
    <w:tbl>
      <w:tblPr>
        <w:tblStyle w:val="TableGrid"/>
        <w:tblW w:w="0" w:type="auto"/>
        <w:tblInd w:w="360" w:type="dxa"/>
        <w:tblLook w:val="04A0"/>
      </w:tblPr>
      <w:tblGrid>
        <w:gridCol w:w="4442"/>
        <w:gridCol w:w="4443"/>
      </w:tblGrid>
      <w:tr w:rsidR="00EC77D3" w:rsidTr="006736E5">
        <w:tc>
          <w:tcPr>
            <w:tcW w:w="4442" w:type="dxa"/>
          </w:tcPr>
          <w:p w:rsidR="00EC77D3" w:rsidRDefault="006736E5" w:rsidP="00E04EDC">
            <w:pPr>
              <w:spacing w:line="360" w:lineRule="auto"/>
              <w:jc w:val="both"/>
              <w:rPr>
                <w:rFonts w:ascii="Times New Roman" w:hAnsi="Times New Roman" w:cs="Times New Roman"/>
                <w:szCs w:val="21"/>
              </w:rPr>
            </w:pPr>
            <w:r>
              <w:rPr>
                <w:rFonts w:ascii="Times New Roman" w:hAnsi="Times New Roman" w:cs="Times New Roman"/>
                <w:szCs w:val="21"/>
              </w:rPr>
              <w:t>Applicant Signature &amp; Date</w:t>
            </w:r>
          </w:p>
        </w:tc>
        <w:tc>
          <w:tcPr>
            <w:tcW w:w="4443" w:type="dxa"/>
          </w:tcPr>
          <w:p w:rsidR="00EC77D3" w:rsidRDefault="006736E5" w:rsidP="00E04EDC">
            <w:pPr>
              <w:spacing w:line="360" w:lineRule="auto"/>
              <w:jc w:val="both"/>
              <w:rPr>
                <w:rFonts w:ascii="Times New Roman" w:hAnsi="Times New Roman" w:cs="Times New Roman"/>
                <w:szCs w:val="21"/>
              </w:rPr>
            </w:pPr>
            <w:r>
              <w:rPr>
                <w:rFonts w:ascii="Times New Roman" w:hAnsi="Times New Roman" w:cs="Times New Roman"/>
                <w:szCs w:val="21"/>
              </w:rPr>
              <w:t>MEPCO’s Signature with Seal &amp; Date</w:t>
            </w:r>
          </w:p>
        </w:tc>
      </w:tr>
      <w:tr w:rsidR="006736E5" w:rsidTr="006736E5">
        <w:tc>
          <w:tcPr>
            <w:tcW w:w="4442" w:type="dxa"/>
          </w:tcPr>
          <w:p w:rsidR="006736E5" w:rsidRDefault="006736E5" w:rsidP="00E04EDC">
            <w:pPr>
              <w:spacing w:line="360" w:lineRule="auto"/>
              <w:jc w:val="both"/>
              <w:rPr>
                <w:rFonts w:ascii="Times New Roman" w:hAnsi="Times New Roman" w:cs="Times New Roman"/>
                <w:szCs w:val="21"/>
              </w:rPr>
            </w:pPr>
          </w:p>
        </w:tc>
        <w:tc>
          <w:tcPr>
            <w:tcW w:w="4443" w:type="dxa"/>
          </w:tcPr>
          <w:p w:rsidR="006736E5" w:rsidRDefault="006736E5" w:rsidP="00E04EDC">
            <w:pPr>
              <w:spacing w:line="360" w:lineRule="auto"/>
              <w:jc w:val="both"/>
              <w:rPr>
                <w:rFonts w:ascii="Times New Roman" w:hAnsi="Times New Roman" w:cs="Times New Roman"/>
                <w:szCs w:val="21"/>
              </w:rPr>
            </w:pPr>
          </w:p>
        </w:tc>
      </w:tr>
      <w:tr w:rsidR="006736E5" w:rsidTr="006736E5">
        <w:tc>
          <w:tcPr>
            <w:tcW w:w="4442" w:type="dxa"/>
          </w:tcPr>
          <w:p w:rsidR="006736E5" w:rsidRDefault="006736E5" w:rsidP="00E04EDC">
            <w:pPr>
              <w:spacing w:line="360" w:lineRule="auto"/>
              <w:jc w:val="both"/>
              <w:rPr>
                <w:rFonts w:ascii="Times New Roman" w:hAnsi="Times New Roman" w:cs="Times New Roman"/>
                <w:szCs w:val="21"/>
              </w:rPr>
            </w:pPr>
            <w:r>
              <w:rPr>
                <w:rFonts w:ascii="Times New Roman" w:hAnsi="Times New Roman" w:cs="Times New Roman"/>
                <w:szCs w:val="21"/>
              </w:rPr>
              <w:t>Title</w:t>
            </w:r>
          </w:p>
        </w:tc>
        <w:tc>
          <w:tcPr>
            <w:tcW w:w="4443" w:type="dxa"/>
          </w:tcPr>
          <w:p w:rsidR="006736E5" w:rsidRDefault="006736E5" w:rsidP="00E04EDC">
            <w:pPr>
              <w:spacing w:line="360" w:lineRule="auto"/>
              <w:jc w:val="both"/>
              <w:rPr>
                <w:rFonts w:ascii="Times New Roman" w:hAnsi="Times New Roman" w:cs="Times New Roman"/>
                <w:szCs w:val="21"/>
              </w:rPr>
            </w:pPr>
            <w:r>
              <w:rPr>
                <w:rFonts w:ascii="Times New Roman" w:hAnsi="Times New Roman" w:cs="Times New Roman"/>
                <w:szCs w:val="21"/>
              </w:rPr>
              <w:t>Title</w:t>
            </w:r>
          </w:p>
        </w:tc>
      </w:tr>
      <w:tr w:rsidR="00396E42" w:rsidTr="006736E5">
        <w:tc>
          <w:tcPr>
            <w:tcW w:w="4442" w:type="dxa"/>
          </w:tcPr>
          <w:p w:rsidR="00396E42" w:rsidRDefault="00396E42" w:rsidP="00E04EDC">
            <w:pPr>
              <w:spacing w:line="360" w:lineRule="auto"/>
              <w:jc w:val="both"/>
              <w:rPr>
                <w:rFonts w:ascii="Times New Roman" w:hAnsi="Times New Roman" w:cs="Times New Roman"/>
                <w:szCs w:val="21"/>
              </w:rPr>
            </w:pPr>
          </w:p>
        </w:tc>
        <w:tc>
          <w:tcPr>
            <w:tcW w:w="4443" w:type="dxa"/>
          </w:tcPr>
          <w:p w:rsidR="00396E42" w:rsidRDefault="00396E42" w:rsidP="00E04EDC">
            <w:pPr>
              <w:spacing w:line="360" w:lineRule="auto"/>
              <w:jc w:val="both"/>
              <w:rPr>
                <w:rFonts w:ascii="Times New Roman" w:hAnsi="Times New Roman" w:cs="Times New Roman"/>
                <w:szCs w:val="21"/>
              </w:rPr>
            </w:pPr>
          </w:p>
        </w:tc>
      </w:tr>
      <w:tr w:rsidR="00396E42" w:rsidTr="006736E5">
        <w:tc>
          <w:tcPr>
            <w:tcW w:w="4442" w:type="dxa"/>
          </w:tcPr>
          <w:p w:rsidR="00396E42" w:rsidRDefault="00396E42" w:rsidP="00E04EDC">
            <w:pPr>
              <w:spacing w:line="360" w:lineRule="auto"/>
              <w:jc w:val="both"/>
              <w:rPr>
                <w:rFonts w:ascii="Times New Roman" w:hAnsi="Times New Roman" w:cs="Times New Roman"/>
                <w:szCs w:val="21"/>
              </w:rPr>
            </w:pPr>
            <w:r>
              <w:rPr>
                <w:rFonts w:ascii="Times New Roman" w:hAnsi="Times New Roman" w:cs="Times New Roman"/>
                <w:szCs w:val="21"/>
              </w:rPr>
              <w:t>Witness No.1 (Name &amp; Signatures)</w:t>
            </w:r>
          </w:p>
        </w:tc>
        <w:tc>
          <w:tcPr>
            <w:tcW w:w="4443" w:type="dxa"/>
          </w:tcPr>
          <w:p w:rsidR="00396E42" w:rsidRDefault="00396E42" w:rsidP="00E04EDC">
            <w:pPr>
              <w:spacing w:line="360" w:lineRule="auto"/>
              <w:jc w:val="both"/>
              <w:rPr>
                <w:rFonts w:ascii="Times New Roman" w:hAnsi="Times New Roman" w:cs="Times New Roman"/>
                <w:szCs w:val="21"/>
              </w:rPr>
            </w:pPr>
            <w:r>
              <w:rPr>
                <w:rFonts w:ascii="Times New Roman" w:hAnsi="Times New Roman" w:cs="Times New Roman"/>
                <w:szCs w:val="21"/>
              </w:rPr>
              <w:t>Witness No.1 (Name &amp; Signatures)</w:t>
            </w:r>
          </w:p>
        </w:tc>
      </w:tr>
      <w:tr w:rsidR="00C53806" w:rsidTr="006736E5">
        <w:tc>
          <w:tcPr>
            <w:tcW w:w="4442" w:type="dxa"/>
          </w:tcPr>
          <w:p w:rsidR="00C53806" w:rsidRDefault="00C53806" w:rsidP="00E04EDC">
            <w:pPr>
              <w:spacing w:line="360" w:lineRule="auto"/>
              <w:jc w:val="both"/>
              <w:rPr>
                <w:rFonts w:ascii="Times New Roman" w:hAnsi="Times New Roman" w:cs="Times New Roman"/>
                <w:szCs w:val="21"/>
              </w:rPr>
            </w:pPr>
          </w:p>
        </w:tc>
        <w:tc>
          <w:tcPr>
            <w:tcW w:w="4443" w:type="dxa"/>
          </w:tcPr>
          <w:p w:rsidR="00C53806" w:rsidRDefault="00C53806" w:rsidP="00E04EDC">
            <w:pPr>
              <w:spacing w:line="360" w:lineRule="auto"/>
              <w:jc w:val="both"/>
              <w:rPr>
                <w:rFonts w:ascii="Times New Roman" w:hAnsi="Times New Roman" w:cs="Times New Roman"/>
                <w:szCs w:val="21"/>
              </w:rPr>
            </w:pPr>
          </w:p>
          <w:p w:rsidR="00FA4823" w:rsidRDefault="00FA4823" w:rsidP="00E04EDC">
            <w:pPr>
              <w:spacing w:line="360" w:lineRule="auto"/>
              <w:jc w:val="both"/>
              <w:rPr>
                <w:rFonts w:ascii="Times New Roman" w:hAnsi="Times New Roman" w:cs="Times New Roman"/>
                <w:szCs w:val="21"/>
              </w:rPr>
            </w:pPr>
          </w:p>
          <w:p w:rsidR="00FA4823" w:rsidRDefault="00FA4823" w:rsidP="00E04EDC">
            <w:pPr>
              <w:spacing w:line="360" w:lineRule="auto"/>
              <w:jc w:val="both"/>
              <w:rPr>
                <w:rFonts w:ascii="Times New Roman" w:hAnsi="Times New Roman" w:cs="Times New Roman"/>
                <w:szCs w:val="21"/>
              </w:rPr>
            </w:pPr>
          </w:p>
          <w:p w:rsidR="00FA4823" w:rsidRDefault="00FA4823" w:rsidP="00E04EDC">
            <w:pPr>
              <w:spacing w:line="360" w:lineRule="auto"/>
              <w:jc w:val="both"/>
              <w:rPr>
                <w:rFonts w:ascii="Times New Roman" w:hAnsi="Times New Roman" w:cs="Times New Roman"/>
                <w:szCs w:val="21"/>
              </w:rPr>
            </w:pPr>
          </w:p>
        </w:tc>
      </w:tr>
      <w:tr w:rsidR="00C53806" w:rsidTr="006736E5">
        <w:tc>
          <w:tcPr>
            <w:tcW w:w="4442" w:type="dxa"/>
          </w:tcPr>
          <w:p w:rsidR="00C53806" w:rsidRDefault="00FA4823" w:rsidP="00FA4823">
            <w:pPr>
              <w:spacing w:line="360" w:lineRule="auto"/>
              <w:jc w:val="both"/>
              <w:rPr>
                <w:rFonts w:ascii="Times New Roman" w:hAnsi="Times New Roman" w:cs="Times New Roman"/>
                <w:szCs w:val="21"/>
              </w:rPr>
            </w:pPr>
            <w:r>
              <w:rPr>
                <w:rFonts w:ascii="Times New Roman" w:hAnsi="Times New Roman" w:cs="Times New Roman"/>
                <w:szCs w:val="21"/>
              </w:rPr>
              <w:t>Witness No.2 (Name &amp; Signatures)</w:t>
            </w:r>
          </w:p>
        </w:tc>
        <w:tc>
          <w:tcPr>
            <w:tcW w:w="4443" w:type="dxa"/>
          </w:tcPr>
          <w:p w:rsidR="00C53806" w:rsidRDefault="00FA4823" w:rsidP="00FA4823">
            <w:pPr>
              <w:spacing w:line="360" w:lineRule="auto"/>
              <w:jc w:val="both"/>
              <w:rPr>
                <w:rFonts w:ascii="Times New Roman" w:hAnsi="Times New Roman" w:cs="Times New Roman"/>
                <w:szCs w:val="21"/>
              </w:rPr>
            </w:pPr>
            <w:r>
              <w:rPr>
                <w:rFonts w:ascii="Times New Roman" w:hAnsi="Times New Roman" w:cs="Times New Roman"/>
                <w:szCs w:val="21"/>
              </w:rPr>
              <w:t>Witness No.2 (Name &amp; Signatures)</w:t>
            </w:r>
          </w:p>
        </w:tc>
      </w:tr>
    </w:tbl>
    <w:p w:rsidR="00697C08" w:rsidRDefault="00697C08" w:rsidP="00E04EDC">
      <w:pPr>
        <w:spacing w:line="360" w:lineRule="auto"/>
        <w:ind w:left="360"/>
        <w:jc w:val="both"/>
        <w:rPr>
          <w:rFonts w:ascii="Times New Roman" w:hAnsi="Times New Roman" w:cs="Times New Roman"/>
          <w:szCs w:val="21"/>
        </w:rPr>
      </w:pPr>
    </w:p>
    <w:sectPr w:rsidR="00697C08" w:rsidSect="005F2C6D">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593"/>
    <w:multiLevelType w:val="hybridMultilevel"/>
    <w:tmpl w:val="4F7C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B4917"/>
    <w:multiLevelType w:val="hybridMultilevel"/>
    <w:tmpl w:val="215077A0"/>
    <w:lvl w:ilvl="0" w:tplc="C75803A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23C7"/>
    <w:multiLevelType w:val="hybridMultilevel"/>
    <w:tmpl w:val="EE5A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13DF"/>
    <w:multiLevelType w:val="hybridMultilevel"/>
    <w:tmpl w:val="9E34BC98"/>
    <w:lvl w:ilvl="0" w:tplc="82B82F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E54E2"/>
    <w:multiLevelType w:val="hybridMultilevel"/>
    <w:tmpl w:val="A0684AB0"/>
    <w:lvl w:ilvl="0" w:tplc="A7620D2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735BEC"/>
    <w:multiLevelType w:val="hybridMultilevel"/>
    <w:tmpl w:val="2294D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769B3"/>
    <w:multiLevelType w:val="hybridMultilevel"/>
    <w:tmpl w:val="EC8A2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1345D"/>
    <w:multiLevelType w:val="multilevel"/>
    <w:tmpl w:val="4328C9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6463959"/>
    <w:multiLevelType w:val="hybridMultilevel"/>
    <w:tmpl w:val="D06C7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4"/>
  </w:num>
  <w:num w:numId="6">
    <w:abstractNumId w:val="6"/>
  </w:num>
  <w:num w:numId="7">
    <w:abstractNumId w:val="2"/>
  </w:num>
  <w:num w:numId="8">
    <w:abstractNumId w:val="3"/>
  </w:num>
  <w:num w:numId="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7D9"/>
    <w:rsid w:val="00003CDF"/>
    <w:rsid w:val="00004EB3"/>
    <w:rsid w:val="00006DBA"/>
    <w:rsid w:val="00011F24"/>
    <w:rsid w:val="00014AF2"/>
    <w:rsid w:val="00017E3F"/>
    <w:rsid w:val="0002196C"/>
    <w:rsid w:val="00030BC6"/>
    <w:rsid w:val="00040609"/>
    <w:rsid w:val="00040709"/>
    <w:rsid w:val="000413B5"/>
    <w:rsid w:val="00044D19"/>
    <w:rsid w:val="00045126"/>
    <w:rsid w:val="000556C3"/>
    <w:rsid w:val="00056D8A"/>
    <w:rsid w:val="00056DF3"/>
    <w:rsid w:val="00063BC9"/>
    <w:rsid w:val="000669BD"/>
    <w:rsid w:val="0007044C"/>
    <w:rsid w:val="0007153F"/>
    <w:rsid w:val="00075B7D"/>
    <w:rsid w:val="00094DF2"/>
    <w:rsid w:val="000A114F"/>
    <w:rsid w:val="000A40AB"/>
    <w:rsid w:val="000A4EEC"/>
    <w:rsid w:val="000A5138"/>
    <w:rsid w:val="000B06C0"/>
    <w:rsid w:val="000C1A53"/>
    <w:rsid w:val="000C31A0"/>
    <w:rsid w:val="000C402D"/>
    <w:rsid w:val="000D0E33"/>
    <w:rsid w:val="000D4290"/>
    <w:rsid w:val="000E479F"/>
    <w:rsid w:val="000F572D"/>
    <w:rsid w:val="000F5F4B"/>
    <w:rsid w:val="00123A78"/>
    <w:rsid w:val="0012573C"/>
    <w:rsid w:val="00126EA0"/>
    <w:rsid w:val="001306E9"/>
    <w:rsid w:val="00135768"/>
    <w:rsid w:val="001358EE"/>
    <w:rsid w:val="00142B1F"/>
    <w:rsid w:val="00145EC6"/>
    <w:rsid w:val="00147121"/>
    <w:rsid w:val="00147696"/>
    <w:rsid w:val="001537A2"/>
    <w:rsid w:val="0015747A"/>
    <w:rsid w:val="001604B5"/>
    <w:rsid w:val="0016217B"/>
    <w:rsid w:val="00164A4A"/>
    <w:rsid w:val="001658C4"/>
    <w:rsid w:val="00166C0A"/>
    <w:rsid w:val="001811E0"/>
    <w:rsid w:val="00190D75"/>
    <w:rsid w:val="00193CEE"/>
    <w:rsid w:val="001A02B6"/>
    <w:rsid w:val="001A2D0E"/>
    <w:rsid w:val="001A532B"/>
    <w:rsid w:val="001B089B"/>
    <w:rsid w:val="001B0AAE"/>
    <w:rsid w:val="001B2541"/>
    <w:rsid w:val="001C5794"/>
    <w:rsid w:val="001D30D9"/>
    <w:rsid w:val="001E7792"/>
    <w:rsid w:val="001F0833"/>
    <w:rsid w:val="001F311C"/>
    <w:rsid w:val="001F5AAD"/>
    <w:rsid w:val="0020751E"/>
    <w:rsid w:val="00212688"/>
    <w:rsid w:val="00213BB8"/>
    <w:rsid w:val="002145B5"/>
    <w:rsid w:val="002203DB"/>
    <w:rsid w:val="00233607"/>
    <w:rsid w:val="00234D5E"/>
    <w:rsid w:val="00236911"/>
    <w:rsid w:val="00240398"/>
    <w:rsid w:val="00243756"/>
    <w:rsid w:val="00245703"/>
    <w:rsid w:val="00254A55"/>
    <w:rsid w:val="00261460"/>
    <w:rsid w:val="0026662F"/>
    <w:rsid w:val="0027011E"/>
    <w:rsid w:val="0027240F"/>
    <w:rsid w:val="00276E06"/>
    <w:rsid w:val="00283838"/>
    <w:rsid w:val="00283AB6"/>
    <w:rsid w:val="00286B89"/>
    <w:rsid w:val="002941F9"/>
    <w:rsid w:val="00297AC0"/>
    <w:rsid w:val="002A2CB7"/>
    <w:rsid w:val="002A3F03"/>
    <w:rsid w:val="002B3294"/>
    <w:rsid w:val="002B4291"/>
    <w:rsid w:val="002C22F7"/>
    <w:rsid w:val="002C48AF"/>
    <w:rsid w:val="002D42C6"/>
    <w:rsid w:val="002D6BC2"/>
    <w:rsid w:val="002E5C0E"/>
    <w:rsid w:val="002F52B5"/>
    <w:rsid w:val="003042AB"/>
    <w:rsid w:val="00304C27"/>
    <w:rsid w:val="003129A8"/>
    <w:rsid w:val="003144E1"/>
    <w:rsid w:val="00314F4B"/>
    <w:rsid w:val="00314FF0"/>
    <w:rsid w:val="00322707"/>
    <w:rsid w:val="003229C1"/>
    <w:rsid w:val="00324A76"/>
    <w:rsid w:val="00325213"/>
    <w:rsid w:val="00326201"/>
    <w:rsid w:val="00327686"/>
    <w:rsid w:val="003278D0"/>
    <w:rsid w:val="003311E7"/>
    <w:rsid w:val="00334B84"/>
    <w:rsid w:val="00337C4F"/>
    <w:rsid w:val="00346481"/>
    <w:rsid w:val="00346DD9"/>
    <w:rsid w:val="00350DDB"/>
    <w:rsid w:val="00352420"/>
    <w:rsid w:val="003568BD"/>
    <w:rsid w:val="00360517"/>
    <w:rsid w:val="0036112B"/>
    <w:rsid w:val="003622AC"/>
    <w:rsid w:val="003631B2"/>
    <w:rsid w:val="00366BCD"/>
    <w:rsid w:val="00371E3B"/>
    <w:rsid w:val="0037643D"/>
    <w:rsid w:val="00386230"/>
    <w:rsid w:val="00391231"/>
    <w:rsid w:val="00396126"/>
    <w:rsid w:val="00396E42"/>
    <w:rsid w:val="00397899"/>
    <w:rsid w:val="003A17D4"/>
    <w:rsid w:val="003A6401"/>
    <w:rsid w:val="003A6DA9"/>
    <w:rsid w:val="003B7845"/>
    <w:rsid w:val="003C0592"/>
    <w:rsid w:val="003C6257"/>
    <w:rsid w:val="003C6C34"/>
    <w:rsid w:val="003D3B5C"/>
    <w:rsid w:val="003D3E35"/>
    <w:rsid w:val="003D7BB7"/>
    <w:rsid w:val="003E13B9"/>
    <w:rsid w:val="003E3A75"/>
    <w:rsid w:val="003E4F38"/>
    <w:rsid w:val="003E60F4"/>
    <w:rsid w:val="003F1BC6"/>
    <w:rsid w:val="003F6227"/>
    <w:rsid w:val="003F7BF4"/>
    <w:rsid w:val="00404AE5"/>
    <w:rsid w:val="00406985"/>
    <w:rsid w:val="00410022"/>
    <w:rsid w:val="00425306"/>
    <w:rsid w:val="00430798"/>
    <w:rsid w:val="00431E02"/>
    <w:rsid w:val="004330B9"/>
    <w:rsid w:val="0043358F"/>
    <w:rsid w:val="004412CD"/>
    <w:rsid w:val="00442F6E"/>
    <w:rsid w:val="004451CD"/>
    <w:rsid w:val="00445EA9"/>
    <w:rsid w:val="0046556F"/>
    <w:rsid w:val="0046724D"/>
    <w:rsid w:val="0047287B"/>
    <w:rsid w:val="004734C4"/>
    <w:rsid w:val="00482267"/>
    <w:rsid w:val="00482CFC"/>
    <w:rsid w:val="004868CA"/>
    <w:rsid w:val="00486972"/>
    <w:rsid w:val="00493F6E"/>
    <w:rsid w:val="004A136D"/>
    <w:rsid w:val="004A6597"/>
    <w:rsid w:val="004B1874"/>
    <w:rsid w:val="004B2B6D"/>
    <w:rsid w:val="004B4609"/>
    <w:rsid w:val="004B5CF6"/>
    <w:rsid w:val="004B693C"/>
    <w:rsid w:val="004C10B1"/>
    <w:rsid w:val="004C3C04"/>
    <w:rsid w:val="004C5DAE"/>
    <w:rsid w:val="004C7F44"/>
    <w:rsid w:val="004D3986"/>
    <w:rsid w:val="004D414A"/>
    <w:rsid w:val="004D471A"/>
    <w:rsid w:val="004E6687"/>
    <w:rsid w:val="004F0B72"/>
    <w:rsid w:val="004F313E"/>
    <w:rsid w:val="004F3837"/>
    <w:rsid w:val="005034BE"/>
    <w:rsid w:val="00504673"/>
    <w:rsid w:val="005059FA"/>
    <w:rsid w:val="005121AC"/>
    <w:rsid w:val="005164DE"/>
    <w:rsid w:val="00516A5A"/>
    <w:rsid w:val="00524E87"/>
    <w:rsid w:val="005310FA"/>
    <w:rsid w:val="00533C90"/>
    <w:rsid w:val="0054116A"/>
    <w:rsid w:val="0054186B"/>
    <w:rsid w:val="0054202C"/>
    <w:rsid w:val="005446D2"/>
    <w:rsid w:val="00552D03"/>
    <w:rsid w:val="0056073E"/>
    <w:rsid w:val="00561F48"/>
    <w:rsid w:val="00562587"/>
    <w:rsid w:val="00566C0F"/>
    <w:rsid w:val="005711F5"/>
    <w:rsid w:val="005769CE"/>
    <w:rsid w:val="0057719D"/>
    <w:rsid w:val="00582F42"/>
    <w:rsid w:val="00583E45"/>
    <w:rsid w:val="0058643B"/>
    <w:rsid w:val="005928DC"/>
    <w:rsid w:val="00595199"/>
    <w:rsid w:val="005A56C4"/>
    <w:rsid w:val="005B2E57"/>
    <w:rsid w:val="005B4A40"/>
    <w:rsid w:val="005C1DD2"/>
    <w:rsid w:val="005C52E8"/>
    <w:rsid w:val="005D3E5A"/>
    <w:rsid w:val="005E29BD"/>
    <w:rsid w:val="005E54BC"/>
    <w:rsid w:val="005F2C6D"/>
    <w:rsid w:val="005F50C7"/>
    <w:rsid w:val="005F6BEF"/>
    <w:rsid w:val="006063EC"/>
    <w:rsid w:val="00606874"/>
    <w:rsid w:val="00610FAA"/>
    <w:rsid w:val="00620957"/>
    <w:rsid w:val="00623370"/>
    <w:rsid w:val="00624741"/>
    <w:rsid w:val="00641C86"/>
    <w:rsid w:val="006472D2"/>
    <w:rsid w:val="0064735A"/>
    <w:rsid w:val="006510A9"/>
    <w:rsid w:val="006510B4"/>
    <w:rsid w:val="00652350"/>
    <w:rsid w:val="0065252A"/>
    <w:rsid w:val="0065494D"/>
    <w:rsid w:val="006639EF"/>
    <w:rsid w:val="006642E9"/>
    <w:rsid w:val="006736E5"/>
    <w:rsid w:val="006741FF"/>
    <w:rsid w:val="00692CA3"/>
    <w:rsid w:val="00693169"/>
    <w:rsid w:val="00695051"/>
    <w:rsid w:val="00697AEE"/>
    <w:rsid w:val="00697C08"/>
    <w:rsid w:val="006C04F0"/>
    <w:rsid w:val="006E2367"/>
    <w:rsid w:val="006E3FEE"/>
    <w:rsid w:val="006E4291"/>
    <w:rsid w:val="006E59A5"/>
    <w:rsid w:val="006F2406"/>
    <w:rsid w:val="006F4B70"/>
    <w:rsid w:val="006F5DC1"/>
    <w:rsid w:val="006F66B2"/>
    <w:rsid w:val="007020BC"/>
    <w:rsid w:val="00702815"/>
    <w:rsid w:val="007032E5"/>
    <w:rsid w:val="00704035"/>
    <w:rsid w:val="007055B6"/>
    <w:rsid w:val="00706764"/>
    <w:rsid w:val="00711954"/>
    <w:rsid w:val="007157B9"/>
    <w:rsid w:val="00715B88"/>
    <w:rsid w:val="00722BDE"/>
    <w:rsid w:val="00730ED6"/>
    <w:rsid w:val="00736510"/>
    <w:rsid w:val="00752C5B"/>
    <w:rsid w:val="00754949"/>
    <w:rsid w:val="007556FA"/>
    <w:rsid w:val="007608C4"/>
    <w:rsid w:val="00761EBC"/>
    <w:rsid w:val="007634F6"/>
    <w:rsid w:val="00764618"/>
    <w:rsid w:val="00764859"/>
    <w:rsid w:val="00766AEB"/>
    <w:rsid w:val="0078094F"/>
    <w:rsid w:val="00782069"/>
    <w:rsid w:val="00793900"/>
    <w:rsid w:val="00795159"/>
    <w:rsid w:val="007A458E"/>
    <w:rsid w:val="007B42A7"/>
    <w:rsid w:val="007B6E3B"/>
    <w:rsid w:val="007C099A"/>
    <w:rsid w:val="007C3537"/>
    <w:rsid w:val="007C3C80"/>
    <w:rsid w:val="007D0E4D"/>
    <w:rsid w:val="007E1698"/>
    <w:rsid w:val="007E2582"/>
    <w:rsid w:val="007E3A85"/>
    <w:rsid w:val="007E538D"/>
    <w:rsid w:val="007E69D6"/>
    <w:rsid w:val="007F0CF9"/>
    <w:rsid w:val="007F2563"/>
    <w:rsid w:val="007F494C"/>
    <w:rsid w:val="007F7997"/>
    <w:rsid w:val="00807535"/>
    <w:rsid w:val="00810AB4"/>
    <w:rsid w:val="00812B82"/>
    <w:rsid w:val="0081765C"/>
    <w:rsid w:val="008231AE"/>
    <w:rsid w:val="00823D8A"/>
    <w:rsid w:val="00826F6D"/>
    <w:rsid w:val="0083435A"/>
    <w:rsid w:val="00834D3F"/>
    <w:rsid w:val="00854E09"/>
    <w:rsid w:val="00856383"/>
    <w:rsid w:val="00860148"/>
    <w:rsid w:val="00862943"/>
    <w:rsid w:val="00864DCB"/>
    <w:rsid w:val="00880146"/>
    <w:rsid w:val="008857E2"/>
    <w:rsid w:val="0089545F"/>
    <w:rsid w:val="00896883"/>
    <w:rsid w:val="008973C3"/>
    <w:rsid w:val="008A00EF"/>
    <w:rsid w:val="008A43DF"/>
    <w:rsid w:val="008A77A1"/>
    <w:rsid w:val="008B40A0"/>
    <w:rsid w:val="008B573B"/>
    <w:rsid w:val="008C368A"/>
    <w:rsid w:val="008C76E4"/>
    <w:rsid w:val="008C7A26"/>
    <w:rsid w:val="008D00FD"/>
    <w:rsid w:val="008D22FD"/>
    <w:rsid w:val="008D57B5"/>
    <w:rsid w:val="008E22E7"/>
    <w:rsid w:val="008E2DC0"/>
    <w:rsid w:val="008E4448"/>
    <w:rsid w:val="008E5E03"/>
    <w:rsid w:val="00903F37"/>
    <w:rsid w:val="009056F4"/>
    <w:rsid w:val="00910AD3"/>
    <w:rsid w:val="0091192F"/>
    <w:rsid w:val="009242AE"/>
    <w:rsid w:val="009308E3"/>
    <w:rsid w:val="0093094B"/>
    <w:rsid w:val="00930B8B"/>
    <w:rsid w:val="00940BAA"/>
    <w:rsid w:val="00947EE6"/>
    <w:rsid w:val="00953648"/>
    <w:rsid w:val="0095489A"/>
    <w:rsid w:val="009575C5"/>
    <w:rsid w:val="00962C5A"/>
    <w:rsid w:val="00965232"/>
    <w:rsid w:val="00965E67"/>
    <w:rsid w:val="00970E16"/>
    <w:rsid w:val="0097529B"/>
    <w:rsid w:val="009774DF"/>
    <w:rsid w:val="00980211"/>
    <w:rsid w:val="009847BE"/>
    <w:rsid w:val="009865DF"/>
    <w:rsid w:val="009A02BA"/>
    <w:rsid w:val="009A04B5"/>
    <w:rsid w:val="009A27F6"/>
    <w:rsid w:val="009A5014"/>
    <w:rsid w:val="009A78BF"/>
    <w:rsid w:val="009B5413"/>
    <w:rsid w:val="009B7DA8"/>
    <w:rsid w:val="009C363D"/>
    <w:rsid w:val="009D2D73"/>
    <w:rsid w:val="009D4E68"/>
    <w:rsid w:val="009D5AF0"/>
    <w:rsid w:val="009D6F73"/>
    <w:rsid w:val="009E0CD9"/>
    <w:rsid w:val="009E0D65"/>
    <w:rsid w:val="009E3647"/>
    <w:rsid w:val="009E38A4"/>
    <w:rsid w:val="009E4EBA"/>
    <w:rsid w:val="009F3C14"/>
    <w:rsid w:val="009F4195"/>
    <w:rsid w:val="009F4A39"/>
    <w:rsid w:val="009F6CB2"/>
    <w:rsid w:val="009F7371"/>
    <w:rsid w:val="00A11AAC"/>
    <w:rsid w:val="00A11F40"/>
    <w:rsid w:val="00A234CB"/>
    <w:rsid w:val="00A235ED"/>
    <w:rsid w:val="00A42774"/>
    <w:rsid w:val="00A44011"/>
    <w:rsid w:val="00A4471E"/>
    <w:rsid w:val="00A47A0C"/>
    <w:rsid w:val="00A5651E"/>
    <w:rsid w:val="00A616C3"/>
    <w:rsid w:val="00A6430A"/>
    <w:rsid w:val="00A714D1"/>
    <w:rsid w:val="00A851E5"/>
    <w:rsid w:val="00A86088"/>
    <w:rsid w:val="00A91AC5"/>
    <w:rsid w:val="00A94B48"/>
    <w:rsid w:val="00AA1803"/>
    <w:rsid w:val="00AA2BAE"/>
    <w:rsid w:val="00AA39B9"/>
    <w:rsid w:val="00AA62DC"/>
    <w:rsid w:val="00AB2EAB"/>
    <w:rsid w:val="00AB2FF1"/>
    <w:rsid w:val="00AB7FD9"/>
    <w:rsid w:val="00AC1773"/>
    <w:rsid w:val="00AC2A1F"/>
    <w:rsid w:val="00AD25C6"/>
    <w:rsid w:val="00AD44DF"/>
    <w:rsid w:val="00AD479E"/>
    <w:rsid w:val="00AE3746"/>
    <w:rsid w:val="00AF4393"/>
    <w:rsid w:val="00B021F7"/>
    <w:rsid w:val="00B03130"/>
    <w:rsid w:val="00B0439E"/>
    <w:rsid w:val="00B1388D"/>
    <w:rsid w:val="00B2488E"/>
    <w:rsid w:val="00B3441F"/>
    <w:rsid w:val="00B40A90"/>
    <w:rsid w:val="00B477C7"/>
    <w:rsid w:val="00B47BD9"/>
    <w:rsid w:val="00B53FBE"/>
    <w:rsid w:val="00B55D96"/>
    <w:rsid w:val="00B600BC"/>
    <w:rsid w:val="00B60C84"/>
    <w:rsid w:val="00B61590"/>
    <w:rsid w:val="00B6764D"/>
    <w:rsid w:val="00B73362"/>
    <w:rsid w:val="00B752B8"/>
    <w:rsid w:val="00B7719B"/>
    <w:rsid w:val="00B776DB"/>
    <w:rsid w:val="00B8292F"/>
    <w:rsid w:val="00B91922"/>
    <w:rsid w:val="00B9431A"/>
    <w:rsid w:val="00BA0BF4"/>
    <w:rsid w:val="00BA150B"/>
    <w:rsid w:val="00BA1669"/>
    <w:rsid w:val="00BA1FF9"/>
    <w:rsid w:val="00BA3491"/>
    <w:rsid w:val="00BA6D56"/>
    <w:rsid w:val="00BB04B6"/>
    <w:rsid w:val="00BB3F0E"/>
    <w:rsid w:val="00BB77D9"/>
    <w:rsid w:val="00BC00A6"/>
    <w:rsid w:val="00BC1588"/>
    <w:rsid w:val="00BC3362"/>
    <w:rsid w:val="00BC5009"/>
    <w:rsid w:val="00BD1FB1"/>
    <w:rsid w:val="00BD224D"/>
    <w:rsid w:val="00BD3D61"/>
    <w:rsid w:val="00BD7ACF"/>
    <w:rsid w:val="00BE0B67"/>
    <w:rsid w:val="00BE7614"/>
    <w:rsid w:val="00BF0C30"/>
    <w:rsid w:val="00BF11E3"/>
    <w:rsid w:val="00BF4FEF"/>
    <w:rsid w:val="00C059CD"/>
    <w:rsid w:val="00C23898"/>
    <w:rsid w:val="00C326C8"/>
    <w:rsid w:val="00C3355A"/>
    <w:rsid w:val="00C33B56"/>
    <w:rsid w:val="00C35D07"/>
    <w:rsid w:val="00C460B0"/>
    <w:rsid w:val="00C53806"/>
    <w:rsid w:val="00C72F49"/>
    <w:rsid w:val="00C80374"/>
    <w:rsid w:val="00C87CF0"/>
    <w:rsid w:val="00C95255"/>
    <w:rsid w:val="00CA19F6"/>
    <w:rsid w:val="00CB0362"/>
    <w:rsid w:val="00CB5EC7"/>
    <w:rsid w:val="00CB6FF8"/>
    <w:rsid w:val="00CC10D2"/>
    <w:rsid w:val="00CC10F7"/>
    <w:rsid w:val="00CC158B"/>
    <w:rsid w:val="00CC476C"/>
    <w:rsid w:val="00CC70ED"/>
    <w:rsid w:val="00CD0291"/>
    <w:rsid w:val="00CD0535"/>
    <w:rsid w:val="00CD2C7A"/>
    <w:rsid w:val="00CD4080"/>
    <w:rsid w:val="00CE0E6F"/>
    <w:rsid w:val="00CE1481"/>
    <w:rsid w:val="00CE41BD"/>
    <w:rsid w:val="00CF2D46"/>
    <w:rsid w:val="00CF56AC"/>
    <w:rsid w:val="00D02017"/>
    <w:rsid w:val="00D10B73"/>
    <w:rsid w:val="00D211B7"/>
    <w:rsid w:val="00D21FF4"/>
    <w:rsid w:val="00D2212D"/>
    <w:rsid w:val="00D23D26"/>
    <w:rsid w:val="00D27CD7"/>
    <w:rsid w:val="00D3009C"/>
    <w:rsid w:val="00D30298"/>
    <w:rsid w:val="00D33EAF"/>
    <w:rsid w:val="00D4438A"/>
    <w:rsid w:val="00D4691E"/>
    <w:rsid w:val="00D474BA"/>
    <w:rsid w:val="00D51C0B"/>
    <w:rsid w:val="00D56036"/>
    <w:rsid w:val="00D60F14"/>
    <w:rsid w:val="00D659A0"/>
    <w:rsid w:val="00D741A8"/>
    <w:rsid w:val="00D76D4B"/>
    <w:rsid w:val="00D76E79"/>
    <w:rsid w:val="00D77D6F"/>
    <w:rsid w:val="00D85929"/>
    <w:rsid w:val="00D85CB2"/>
    <w:rsid w:val="00D86B47"/>
    <w:rsid w:val="00DA29B1"/>
    <w:rsid w:val="00DA3150"/>
    <w:rsid w:val="00DB0F04"/>
    <w:rsid w:val="00DB3710"/>
    <w:rsid w:val="00DB51E4"/>
    <w:rsid w:val="00DD26DD"/>
    <w:rsid w:val="00DD595D"/>
    <w:rsid w:val="00DD6511"/>
    <w:rsid w:val="00DE1357"/>
    <w:rsid w:val="00DE35F0"/>
    <w:rsid w:val="00DE48F1"/>
    <w:rsid w:val="00E01CED"/>
    <w:rsid w:val="00E030D8"/>
    <w:rsid w:val="00E0434C"/>
    <w:rsid w:val="00E04EDC"/>
    <w:rsid w:val="00E05301"/>
    <w:rsid w:val="00E07A17"/>
    <w:rsid w:val="00E1675C"/>
    <w:rsid w:val="00E17C58"/>
    <w:rsid w:val="00E23F07"/>
    <w:rsid w:val="00E24D2C"/>
    <w:rsid w:val="00E32495"/>
    <w:rsid w:val="00E378C7"/>
    <w:rsid w:val="00E4114E"/>
    <w:rsid w:val="00E43CC4"/>
    <w:rsid w:val="00E560D1"/>
    <w:rsid w:val="00E57A75"/>
    <w:rsid w:val="00E6044A"/>
    <w:rsid w:val="00E64FE5"/>
    <w:rsid w:val="00E669F3"/>
    <w:rsid w:val="00E70056"/>
    <w:rsid w:val="00E736C3"/>
    <w:rsid w:val="00E802A1"/>
    <w:rsid w:val="00E81C44"/>
    <w:rsid w:val="00E90187"/>
    <w:rsid w:val="00E90F45"/>
    <w:rsid w:val="00E94A3C"/>
    <w:rsid w:val="00E95141"/>
    <w:rsid w:val="00E95936"/>
    <w:rsid w:val="00EA1B79"/>
    <w:rsid w:val="00EB3BC8"/>
    <w:rsid w:val="00EB47A4"/>
    <w:rsid w:val="00EC010F"/>
    <w:rsid w:val="00EC1454"/>
    <w:rsid w:val="00EC6E92"/>
    <w:rsid w:val="00EC77D3"/>
    <w:rsid w:val="00ED0215"/>
    <w:rsid w:val="00ED54A4"/>
    <w:rsid w:val="00EE34DE"/>
    <w:rsid w:val="00EE3912"/>
    <w:rsid w:val="00EE75C3"/>
    <w:rsid w:val="00EF1C87"/>
    <w:rsid w:val="00F06ADA"/>
    <w:rsid w:val="00F12010"/>
    <w:rsid w:val="00F14717"/>
    <w:rsid w:val="00F16965"/>
    <w:rsid w:val="00F22DD3"/>
    <w:rsid w:val="00F25DFE"/>
    <w:rsid w:val="00F359BC"/>
    <w:rsid w:val="00F35EE6"/>
    <w:rsid w:val="00F45957"/>
    <w:rsid w:val="00F466CC"/>
    <w:rsid w:val="00F47ED8"/>
    <w:rsid w:val="00F50CD2"/>
    <w:rsid w:val="00F55396"/>
    <w:rsid w:val="00F62408"/>
    <w:rsid w:val="00F63E13"/>
    <w:rsid w:val="00F65164"/>
    <w:rsid w:val="00F664F0"/>
    <w:rsid w:val="00F679C5"/>
    <w:rsid w:val="00F73766"/>
    <w:rsid w:val="00F77791"/>
    <w:rsid w:val="00F80825"/>
    <w:rsid w:val="00F832D4"/>
    <w:rsid w:val="00F916BC"/>
    <w:rsid w:val="00F93D13"/>
    <w:rsid w:val="00FA4823"/>
    <w:rsid w:val="00FB585D"/>
    <w:rsid w:val="00FB7330"/>
    <w:rsid w:val="00FC4FDA"/>
    <w:rsid w:val="00FC6F4B"/>
    <w:rsid w:val="00FD5DFB"/>
    <w:rsid w:val="00FD5E54"/>
    <w:rsid w:val="00FD6E89"/>
    <w:rsid w:val="00FE4A92"/>
    <w:rsid w:val="00FF5640"/>
    <w:rsid w:val="00FF6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1E"/>
    <w:pPr>
      <w:ind w:left="720"/>
      <w:contextualSpacing/>
    </w:pPr>
  </w:style>
  <w:style w:type="table" w:styleId="TableGrid">
    <w:name w:val="Table Grid"/>
    <w:basedOn w:val="TableNormal"/>
    <w:uiPriority w:val="39"/>
    <w:rsid w:val="00D21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F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3537"/>
    <w:rPr>
      <w:color w:val="0563C1" w:themeColor="hyperlink"/>
      <w:u w:val="single"/>
    </w:rPr>
  </w:style>
  <w:style w:type="paragraph" w:styleId="BalloonText">
    <w:name w:val="Balloon Text"/>
    <w:basedOn w:val="Normal"/>
    <w:link w:val="BalloonTextChar"/>
    <w:uiPriority w:val="99"/>
    <w:semiHidden/>
    <w:unhideWhenUsed/>
    <w:rsid w:val="00A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73"/>
    <w:rPr>
      <w:rFonts w:ascii="Tahoma" w:hAnsi="Tahoma" w:cs="Tahoma"/>
      <w:sz w:val="16"/>
      <w:szCs w:val="16"/>
    </w:rPr>
  </w:style>
  <w:style w:type="character" w:styleId="CommentReference">
    <w:name w:val="annotation reference"/>
    <w:basedOn w:val="DefaultParagraphFont"/>
    <w:uiPriority w:val="99"/>
    <w:semiHidden/>
    <w:unhideWhenUsed/>
    <w:rsid w:val="00AC1773"/>
    <w:rPr>
      <w:sz w:val="16"/>
      <w:szCs w:val="16"/>
    </w:rPr>
  </w:style>
  <w:style w:type="paragraph" w:styleId="CommentText">
    <w:name w:val="annotation text"/>
    <w:basedOn w:val="Normal"/>
    <w:link w:val="CommentTextChar"/>
    <w:uiPriority w:val="99"/>
    <w:semiHidden/>
    <w:unhideWhenUsed/>
    <w:rsid w:val="00AC1773"/>
    <w:pPr>
      <w:spacing w:line="240" w:lineRule="auto"/>
    </w:pPr>
    <w:rPr>
      <w:sz w:val="20"/>
      <w:szCs w:val="20"/>
    </w:rPr>
  </w:style>
  <w:style w:type="character" w:customStyle="1" w:styleId="CommentTextChar">
    <w:name w:val="Comment Text Char"/>
    <w:basedOn w:val="DefaultParagraphFont"/>
    <w:link w:val="CommentText"/>
    <w:uiPriority w:val="99"/>
    <w:semiHidden/>
    <w:rsid w:val="00AC1773"/>
    <w:rPr>
      <w:sz w:val="20"/>
      <w:szCs w:val="20"/>
    </w:rPr>
  </w:style>
  <w:style w:type="paragraph" w:styleId="CommentSubject">
    <w:name w:val="annotation subject"/>
    <w:basedOn w:val="CommentText"/>
    <w:next w:val="CommentText"/>
    <w:link w:val="CommentSubjectChar"/>
    <w:uiPriority w:val="99"/>
    <w:semiHidden/>
    <w:unhideWhenUsed/>
    <w:rsid w:val="00AC1773"/>
    <w:rPr>
      <w:b/>
      <w:bCs/>
    </w:rPr>
  </w:style>
  <w:style w:type="character" w:customStyle="1" w:styleId="CommentSubjectChar">
    <w:name w:val="Comment Subject Char"/>
    <w:basedOn w:val="CommentTextChar"/>
    <w:link w:val="CommentSubject"/>
    <w:uiPriority w:val="99"/>
    <w:semiHidden/>
    <w:rsid w:val="00AC1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1E"/>
    <w:pPr>
      <w:ind w:left="720"/>
      <w:contextualSpacing/>
    </w:pPr>
  </w:style>
  <w:style w:type="table" w:styleId="TableGrid">
    <w:name w:val="Table Grid"/>
    <w:basedOn w:val="TableNormal"/>
    <w:uiPriority w:val="39"/>
    <w:rsid w:val="00D21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F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3537"/>
    <w:rPr>
      <w:color w:val="0563C1" w:themeColor="hyperlink"/>
      <w:u w:val="single"/>
    </w:rPr>
  </w:style>
  <w:style w:type="paragraph" w:styleId="BalloonText">
    <w:name w:val="Balloon Text"/>
    <w:basedOn w:val="Normal"/>
    <w:link w:val="BalloonTextChar"/>
    <w:uiPriority w:val="99"/>
    <w:semiHidden/>
    <w:unhideWhenUsed/>
    <w:rsid w:val="00A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73"/>
    <w:rPr>
      <w:rFonts w:ascii="Tahoma" w:hAnsi="Tahoma" w:cs="Tahoma"/>
      <w:sz w:val="16"/>
      <w:szCs w:val="16"/>
    </w:rPr>
  </w:style>
  <w:style w:type="character" w:styleId="CommentReference">
    <w:name w:val="annotation reference"/>
    <w:basedOn w:val="DefaultParagraphFont"/>
    <w:uiPriority w:val="99"/>
    <w:semiHidden/>
    <w:unhideWhenUsed/>
    <w:rsid w:val="00AC1773"/>
    <w:rPr>
      <w:sz w:val="16"/>
      <w:szCs w:val="16"/>
    </w:rPr>
  </w:style>
  <w:style w:type="paragraph" w:styleId="CommentText">
    <w:name w:val="annotation text"/>
    <w:basedOn w:val="Normal"/>
    <w:link w:val="CommentTextChar"/>
    <w:uiPriority w:val="99"/>
    <w:semiHidden/>
    <w:unhideWhenUsed/>
    <w:rsid w:val="00AC1773"/>
    <w:pPr>
      <w:spacing w:line="240" w:lineRule="auto"/>
    </w:pPr>
    <w:rPr>
      <w:sz w:val="20"/>
      <w:szCs w:val="20"/>
    </w:rPr>
  </w:style>
  <w:style w:type="character" w:customStyle="1" w:styleId="CommentTextChar">
    <w:name w:val="Comment Text Char"/>
    <w:basedOn w:val="DefaultParagraphFont"/>
    <w:link w:val="CommentText"/>
    <w:uiPriority w:val="99"/>
    <w:semiHidden/>
    <w:rsid w:val="00AC1773"/>
    <w:rPr>
      <w:sz w:val="20"/>
      <w:szCs w:val="20"/>
    </w:rPr>
  </w:style>
  <w:style w:type="paragraph" w:styleId="CommentSubject">
    <w:name w:val="annotation subject"/>
    <w:basedOn w:val="CommentText"/>
    <w:next w:val="CommentText"/>
    <w:link w:val="CommentSubjectChar"/>
    <w:uiPriority w:val="99"/>
    <w:semiHidden/>
    <w:unhideWhenUsed/>
    <w:rsid w:val="00AC1773"/>
    <w:rPr>
      <w:b/>
      <w:bCs/>
    </w:rPr>
  </w:style>
  <w:style w:type="character" w:customStyle="1" w:styleId="CommentSubjectChar">
    <w:name w:val="Comment Subject Char"/>
    <w:basedOn w:val="CommentTextChar"/>
    <w:link w:val="CommentSubject"/>
    <w:uiPriority w:val="99"/>
    <w:semiHidden/>
    <w:rsid w:val="00AC1773"/>
    <w:rPr>
      <w:b/>
      <w:bCs/>
      <w:sz w:val="20"/>
      <w:szCs w:val="20"/>
    </w:rPr>
  </w:style>
</w:styles>
</file>

<file path=word/webSettings.xml><?xml version="1.0" encoding="utf-8"?>
<w:webSettings xmlns:r="http://schemas.openxmlformats.org/officeDocument/2006/relationships" xmlns:w="http://schemas.openxmlformats.org/wordprocessingml/2006/main">
  <w:divs>
    <w:div w:id="2016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51C8-3B88-4170-870C-D24866B9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Comm</cp:lastModifiedBy>
  <cp:revision>664</cp:revision>
  <cp:lastPrinted>2017-01-16T23:00:00Z</cp:lastPrinted>
  <dcterms:created xsi:type="dcterms:W3CDTF">2016-10-19T22:32:00Z</dcterms:created>
  <dcterms:modified xsi:type="dcterms:W3CDTF">2017-01-30T21:13:00Z</dcterms:modified>
</cp:coreProperties>
</file>